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BD43" w14:textId="77777777" w:rsidR="00A56C29" w:rsidRPr="00A56C29" w:rsidRDefault="00A56C29" w:rsidP="00A56C29">
      <w:pPr>
        <w:shd w:val="clear" w:color="auto" w:fill="FFFFFF"/>
        <w:spacing w:after="0" w:line="240" w:lineRule="auto"/>
        <w:ind w:firstLine="5103"/>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Prekybos ir paslaugų teikimo</w:t>
      </w:r>
    </w:p>
    <w:p w14:paraId="5F7882FD" w14:textId="77777777" w:rsidR="00A56C29" w:rsidRPr="00A56C29" w:rsidRDefault="00A56C29" w:rsidP="00A56C29">
      <w:pPr>
        <w:shd w:val="clear" w:color="auto" w:fill="FFFFFF"/>
        <w:spacing w:after="0" w:line="240" w:lineRule="auto"/>
        <w:ind w:firstLine="5103"/>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Alytaus miesto viešosiose vietose taisyklių</w:t>
      </w:r>
    </w:p>
    <w:p w14:paraId="2D4600F9" w14:textId="77777777" w:rsidR="00A56C29" w:rsidRPr="00A56C29" w:rsidRDefault="00A56C29" w:rsidP="00A56C29">
      <w:pPr>
        <w:shd w:val="clear" w:color="auto" w:fill="FFFFFF"/>
        <w:spacing w:after="0" w:line="240" w:lineRule="auto"/>
        <w:ind w:firstLine="5103"/>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 priedas</w:t>
      </w:r>
    </w:p>
    <w:p w14:paraId="71A01ADC" w14:textId="77777777" w:rsidR="00A56C29" w:rsidRPr="00A56C29" w:rsidRDefault="00A56C29" w:rsidP="00A56C29">
      <w:pPr>
        <w:shd w:val="clear" w:color="auto" w:fill="FFFFFF"/>
        <w:spacing w:after="0" w:line="240" w:lineRule="auto"/>
        <w:ind w:firstLine="5103"/>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 </w:t>
      </w:r>
    </w:p>
    <w:p w14:paraId="263351ED" w14:textId="77777777" w:rsidR="00A56C29" w:rsidRPr="00A56C29" w:rsidRDefault="00A56C29" w:rsidP="00A56C29">
      <w:pPr>
        <w:shd w:val="clear" w:color="auto" w:fill="FFFFFF"/>
        <w:spacing w:after="0" w:line="240" w:lineRule="auto"/>
        <w:ind w:firstLine="5103"/>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i/>
          <w:iCs/>
          <w:color w:val="000000"/>
          <w:kern w:val="0"/>
          <w:sz w:val="16"/>
          <w:szCs w:val="16"/>
          <w:lang w:eastAsia="lt-LT"/>
          <w14:ligatures w14:val="none"/>
        </w:rPr>
        <w:t>2025 m. spalio 30 d. Alytaus miesto savivaldybės</w:t>
      </w:r>
    </w:p>
    <w:p w14:paraId="19DAA912" w14:textId="77777777" w:rsidR="00A56C29" w:rsidRPr="00A56C29" w:rsidRDefault="00A56C29" w:rsidP="00A56C29">
      <w:pPr>
        <w:shd w:val="clear" w:color="auto" w:fill="FFFFFF"/>
        <w:spacing w:after="0" w:line="240" w:lineRule="auto"/>
        <w:ind w:firstLine="5103"/>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i/>
          <w:iCs/>
          <w:color w:val="000000"/>
          <w:kern w:val="0"/>
          <w:sz w:val="16"/>
          <w:szCs w:val="16"/>
          <w:lang w:eastAsia="lt-LT"/>
          <w14:ligatures w14:val="none"/>
        </w:rPr>
        <w:t>tarybos sprendimo </w:t>
      </w:r>
      <w:hyperlink r:id="rId4" w:history="1">
        <w:r w:rsidRPr="00A56C29">
          <w:rPr>
            <w:rFonts w:ascii="Times New Roman" w:eastAsia="Times New Roman" w:hAnsi="Times New Roman" w:cs="Times New Roman"/>
            <w:i/>
            <w:iCs/>
            <w:color w:val="0000FF"/>
            <w:kern w:val="0"/>
            <w:sz w:val="16"/>
            <w:szCs w:val="16"/>
            <w:u w:val="single"/>
            <w:lang w:eastAsia="lt-LT"/>
            <w14:ligatures w14:val="none"/>
          </w:rPr>
          <w:t>Nr. T-407</w:t>
        </w:r>
      </w:hyperlink>
      <w:r w:rsidRPr="00A56C29">
        <w:rPr>
          <w:rFonts w:ascii="Times New Roman" w:eastAsia="Times New Roman" w:hAnsi="Times New Roman" w:cs="Times New Roman"/>
          <w:i/>
          <w:iCs/>
          <w:color w:val="000000"/>
          <w:kern w:val="0"/>
          <w:sz w:val="16"/>
          <w:szCs w:val="16"/>
          <w:lang w:eastAsia="lt-LT"/>
          <w14:ligatures w14:val="none"/>
        </w:rPr>
        <w:t> redakcija</w:t>
      </w:r>
    </w:p>
    <w:p w14:paraId="7494E550" w14:textId="77777777" w:rsidR="00A56C29" w:rsidRPr="00A56C29" w:rsidRDefault="00A56C29" w:rsidP="00A56C29">
      <w:pPr>
        <w:shd w:val="clear" w:color="auto" w:fill="FFFFFF"/>
        <w:spacing w:after="0" w:line="240" w:lineRule="auto"/>
        <w:ind w:firstLine="1296"/>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b/>
          <w:bCs/>
          <w:color w:val="000000"/>
          <w:kern w:val="0"/>
          <w:lang w:eastAsia="lt-LT"/>
          <w14:ligatures w14:val="none"/>
        </w:rPr>
        <w:t> </w:t>
      </w:r>
    </w:p>
    <w:p w14:paraId="0F2E1CBC" w14:textId="77777777" w:rsidR="00A56C29" w:rsidRPr="00A56C29" w:rsidRDefault="00A56C29" w:rsidP="00A56C29">
      <w:pPr>
        <w:shd w:val="clear" w:color="auto" w:fill="FFFFFF"/>
        <w:spacing w:after="0" w:line="240" w:lineRule="auto"/>
        <w:jc w:val="center"/>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b/>
          <w:bCs/>
          <w:color w:val="000000"/>
          <w:kern w:val="0"/>
          <w:lang w:eastAsia="lt-LT"/>
          <w14:ligatures w14:val="none"/>
        </w:rPr>
        <w:t>ALYTAUS MIESTO VIEŠŲJŲ VIETŲ, KURIOSE PREKIAUJAMA IR TEIKIAMOS PASLAUGOS, SĄRAŠAS</w:t>
      </w:r>
    </w:p>
    <w:p w14:paraId="771116B6" w14:textId="77777777" w:rsidR="00A56C29" w:rsidRPr="00A56C29" w:rsidRDefault="00A56C29" w:rsidP="00A56C29">
      <w:pPr>
        <w:shd w:val="clear" w:color="auto" w:fill="FFFFFF"/>
        <w:spacing w:after="0" w:line="240" w:lineRule="auto"/>
        <w:jc w:val="center"/>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 </w:t>
      </w:r>
    </w:p>
    <w:p w14:paraId="65A129B8"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 Vietos, skirtos prekiauti (teikti paslaugas) nuo (iš) nemotorizuotų prekybai pritaikytų mobiliųjų įrenginių (prekystaliai, vežimėliai, stalai, skėčiai, pakylos, stoveliai ir kita panašaus pobūdžio įranga), kai prekiaujama fasuotais maisto produktais, ledais, vaisvandeniais, dailės ir meno dirbiniais, suvenyrais, spauda ir kitais leidiniais ar panašaus pobūdžio produkcija</w:t>
      </w:r>
      <w:bookmarkStart w:id="0" w:name="part_3fb8ec70a5ce406a972d866ef6569926"/>
      <w:bookmarkEnd w:id="0"/>
      <w:r w:rsidRPr="00A56C29">
        <w:rPr>
          <w:rFonts w:ascii="Times New Roman" w:eastAsia="Times New Roman" w:hAnsi="Times New Roman" w:cs="Times New Roman"/>
          <w:color w:val="000000"/>
          <w:kern w:val="0"/>
          <w:lang w:eastAsia="lt-LT"/>
          <w14:ligatures w14:val="none"/>
        </w:rPr>
        <w:t>:</w:t>
      </w:r>
    </w:p>
    <w:p w14:paraId="72CA5D5E"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1.1. Didžiosios Dailidės ežero prieigos;</w:t>
      </w:r>
    </w:p>
    <w:p w14:paraId="586CE412"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1.2. Mažosios Dailidės ežero prieigos;</w:t>
      </w:r>
    </w:p>
    <w:p w14:paraId="6476695E"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1.3. Jaunimo parkas;</w:t>
      </w:r>
    </w:p>
    <w:p w14:paraId="2DB52B64"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1.4. Dainų slėnis;</w:t>
      </w:r>
    </w:p>
    <w:p w14:paraId="1A4E78EB"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1.5. Miesto sodas;</w:t>
      </w:r>
    </w:p>
    <w:p w14:paraId="4F817DD3"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1.6. Sveikatos takas;</w:t>
      </w:r>
    </w:p>
    <w:p w14:paraId="35C4F92B"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1.7. Rotušės a.;</w:t>
      </w:r>
    </w:p>
    <w:p w14:paraId="6097C794"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1.8. Baltosios Rožės tilto aikštelė;</w:t>
      </w:r>
    </w:p>
    <w:p w14:paraId="39D05441"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1.9. Žaliosios gatvės viešoji erdvė;</w:t>
      </w:r>
    </w:p>
    <w:p w14:paraId="083D1324"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1.10. Alytaus sporto centro prieigos ir aikštė.</w:t>
      </w:r>
    </w:p>
    <w:p w14:paraId="2A13F12B"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2. Vietos, skirtos prekiauti (teikti paslaugas) nuo (iš) nemotorizuotų prekybai pritaikytų mobiliųjų įrenginių (prekystaliai, vežimėliai, stalai, skėčiai, pakylos, stoveliai ar kita panašaus pobūdžio įranga) ir automobilių, jų priekabų, kai prekiaujama vaisiais, daržovėmis, kita žemės ūkio produkcija, miško gėrybėmis, sezoninėmis prekėmis, gėlėmis, jų puokštėmis ar panašaus pobūdžio produkcija:</w:t>
      </w:r>
    </w:p>
    <w:p w14:paraId="5A17D516"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2.1. Stoginė šalia Jaunimo g. 24;</w:t>
      </w:r>
    </w:p>
    <w:p w14:paraId="5F569E5B"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2.2. Stoginė šalia Naujosios g. 86 (tik nuo (iš) nemotorizuotų prekybai pritaikytų mobiliųjų įrenginių).</w:t>
      </w:r>
    </w:p>
    <w:p w14:paraId="19060272"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3. Vietos prie civilinių kapinių, skirtos prekiauti (teikti paslaugas) iš automobilių, jų priekabų ar kitų prekybai pritaikytų nemotorizuotų mobiliųjų įrenginių (prekystaliai, vežimėliai, stalai, skėčiai, pakylos, stoveliai ar kita panašaus pobūdžio įranga), kai prekiaujama gėlėmis, jų puokštėmis, žvakutėmis, kurių schemos tvirtinamos Alytaus miesto savivaldybės administracijos (toliau – Savivaldybės administracija) direktoriaus įsakymu:</w:t>
      </w:r>
    </w:p>
    <w:p w14:paraId="16988CC8"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3.1. Prie Daugų g. esančių kapinių;</w:t>
      </w:r>
    </w:p>
    <w:p w14:paraId="755DA56D"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3.2. Prie Klevų g. esančių kapinių;</w:t>
      </w:r>
    </w:p>
    <w:p w14:paraId="24A03F76"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3.3. Prie Užupių kaime esančių kapinių.</w:t>
      </w:r>
    </w:p>
    <w:p w14:paraId="32AF44E5"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4. Vietos, skirtos prekiauti (teikti paslaugas) iš automobilių, jų priekabų, kai prekiaujama malkomis, prieš Kalėdas ir Naujuosius metus – eglutėmis ir jų šakomis:</w:t>
      </w:r>
    </w:p>
    <w:p w14:paraId="08F2D36C"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4.1. Kepyklos g. (prieš pastatą Kepyklos g. 17);</w:t>
      </w:r>
    </w:p>
    <w:p w14:paraId="66A57B9F"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4.2. Šalia Ulonų g. 33B;</w:t>
      </w:r>
    </w:p>
    <w:p w14:paraId="75847519"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4.3. Miškininkų g. (aikštelėje prie pastato Miškininkų g. 2).</w:t>
      </w:r>
    </w:p>
    <w:p w14:paraId="758D4753"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5. Vietos, skirtos prekiauti (teikti paslaugas) iš prekybai pritaikytų motorizuotų priemonių (įrenginių), automobilių, jų priekabų, iš kurių prekiaujama nealkoholiniais gėrimais, fasuotais maisto produktais, viešojo maitinimo patiekalais:</w:t>
      </w:r>
    </w:p>
    <w:p w14:paraId="47F6361C"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5.1. Dainų slėnis;</w:t>
      </w:r>
    </w:p>
    <w:p w14:paraId="4B86ACDC"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5.2. Sveikatos takas;</w:t>
      </w:r>
    </w:p>
    <w:p w14:paraId="08A241DA"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5.3. Rotušės a.;</w:t>
      </w:r>
    </w:p>
    <w:p w14:paraId="53C4F813"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5.4. Jaunimo parkas;</w:t>
      </w:r>
    </w:p>
    <w:p w14:paraId="466DCD5D"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5.5. Baltosios Rožės tilto aikštelė.</w:t>
      </w:r>
    </w:p>
    <w:p w14:paraId="7D6C482A"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lastRenderedPageBreak/>
        <w:t xml:space="preserve">6. Vietos teikti sezoninio inventoriaus (dviračių, riedučių, </w:t>
      </w:r>
      <w:proofErr w:type="spellStart"/>
      <w:r w:rsidRPr="00A56C29">
        <w:rPr>
          <w:rFonts w:ascii="Times New Roman" w:eastAsia="Times New Roman" w:hAnsi="Times New Roman" w:cs="Times New Roman"/>
          <w:color w:val="000000"/>
          <w:kern w:val="0"/>
          <w:lang w:eastAsia="lt-LT"/>
          <w14:ligatures w14:val="none"/>
        </w:rPr>
        <w:t>paspirtukų</w:t>
      </w:r>
      <w:proofErr w:type="spellEnd"/>
      <w:r w:rsidRPr="00A56C29">
        <w:rPr>
          <w:rFonts w:ascii="Times New Roman" w:eastAsia="Times New Roman" w:hAnsi="Times New Roman" w:cs="Times New Roman"/>
          <w:color w:val="000000"/>
          <w:kern w:val="0"/>
          <w:lang w:eastAsia="lt-LT"/>
          <w14:ligatures w14:val="none"/>
        </w:rPr>
        <w:t>, vaikiškų elektromobilių, plaukiojimo ir panašaus pobūdžio priemonių) nuomos paslaugas:</w:t>
      </w:r>
    </w:p>
    <w:p w14:paraId="3E197C3A"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6.1. Dainų slėnis;</w:t>
      </w:r>
    </w:p>
    <w:p w14:paraId="72BF9868"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6.2. Sveikatos takas;</w:t>
      </w:r>
    </w:p>
    <w:p w14:paraId="3B46B7BB"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6.3. Rotušės a.;</w:t>
      </w:r>
    </w:p>
    <w:p w14:paraId="230354C8"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6.4. Jaunimo parkas;</w:t>
      </w:r>
    </w:p>
    <w:p w14:paraId="51D839F2"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6.5. </w:t>
      </w:r>
      <w:bookmarkStart w:id="1" w:name="_Hlk189745909"/>
      <w:r w:rsidRPr="00A56C29">
        <w:rPr>
          <w:rFonts w:ascii="Times New Roman" w:eastAsia="Times New Roman" w:hAnsi="Times New Roman" w:cs="Times New Roman"/>
          <w:color w:val="000000"/>
          <w:kern w:val="0"/>
          <w:lang w:eastAsia="lt-LT"/>
          <w14:ligatures w14:val="none"/>
        </w:rPr>
        <w:t>Didžiosios Dailidės ežero prieigos</w:t>
      </w:r>
      <w:bookmarkEnd w:id="1"/>
      <w:r w:rsidRPr="00A56C29">
        <w:rPr>
          <w:rFonts w:ascii="Times New Roman" w:eastAsia="Times New Roman" w:hAnsi="Times New Roman" w:cs="Times New Roman"/>
          <w:color w:val="000000"/>
          <w:kern w:val="0"/>
          <w:lang w:eastAsia="lt-LT"/>
          <w14:ligatures w14:val="none"/>
        </w:rPr>
        <w:t>;</w:t>
      </w:r>
    </w:p>
    <w:p w14:paraId="6F33E914"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6.6. Mažosios Dailidės ežero prieigos;</w:t>
      </w:r>
    </w:p>
    <w:p w14:paraId="3581A13F"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6.7. Miesto sodas.</w:t>
      </w:r>
    </w:p>
    <w:p w14:paraId="4913C6D4"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212529"/>
          <w:kern w:val="0"/>
          <w:lang w:eastAsia="lt-LT"/>
          <w14:ligatures w14:val="none"/>
        </w:rPr>
        <w:t>7. Vietos, skirtos prekiauti ir teikti paslaugas kioskuose / paviljonuose, apibūdintuose Prekybos ir paslaugų teikimo Alytaus miesto viešosiose vietose taisyklių (toliau – Taisyklės) 2 priede – </w:t>
      </w:r>
      <w:r w:rsidRPr="00A56C29">
        <w:rPr>
          <w:rFonts w:ascii="Times New Roman" w:eastAsia="Times New Roman" w:hAnsi="Times New Roman" w:cs="Times New Roman"/>
          <w:color w:val="000000"/>
          <w:kern w:val="0"/>
          <w:lang w:eastAsia="lt-LT"/>
          <w14:ligatures w14:val="none"/>
        </w:rPr>
        <w:t>Kiosko / paviljono vizijoje</w:t>
      </w:r>
      <w:r w:rsidRPr="00A56C29">
        <w:rPr>
          <w:rFonts w:ascii="Times New Roman" w:eastAsia="Times New Roman" w:hAnsi="Times New Roman" w:cs="Times New Roman"/>
          <w:color w:val="212529"/>
          <w:kern w:val="0"/>
          <w:lang w:eastAsia="lt-LT"/>
          <w14:ligatures w14:val="none"/>
        </w:rPr>
        <w:t>:</w:t>
      </w:r>
    </w:p>
    <w:p w14:paraId="16BF7DCC"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7.1. Šalia Likiškėlių g. 5 ir 7 (Sąrašo 1 priedas);</w:t>
      </w:r>
    </w:p>
    <w:p w14:paraId="4B49B939"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7.2. Šalia Jazminų g. 1 (Sąrašo 2 priedas);</w:t>
      </w:r>
    </w:p>
    <w:p w14:paraId="6653AFCC"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7.3. Žaliojoje g. (Sąrašo 3 priedas).</w:t>
      </w:r>
    </w:p>
    <w:p w14:paraId="338C1B1F"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8. Vietos, skirtos prekiauti ir teikti paslaugas individualaus dizaino kioskuose, paviljonuose, lauko kavinėse, pagal Taisykles, suderinus Projektą su Savivaldybės administracijos atsakingu skyriumi:</w:t>
      </w:r>
    </w:p>
    <w:p w14:paraId="20F95153"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8.1. Didžiosios Dailidės ežerėlio prieigos (Sąrašo 4 ir 5 priedai);</w:t>
      </w:r>
    </w:p>
    <w:p w14:paraId="17B1A78F"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8.2. Prie Sveikatos tako (nuo A. Baranausko g. pusės link tilto) (Sąrašo 6 ir 7 priedai);</w:t>
      </w:r>
    </w:p>
    <w:p w14:paraId="1575DA97"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8.3. Užupių kapinių teritorijoje (Sąrašo 8 priedas);</w:t>
      </w:r>
    </w:p>
    <w:p w14:paraId="654F8AD3"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8.4. Dainų slėnyje (Sąrašo 9 priedas).</w:t>
      </w:r>
    </w:p>
    <w:p w14:paraId="378DB4CB"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 xml:space="preserve">9. </w:t>
      </w:r>
      <w:proofErr w:type="spellStart"/>
      <w:r w:rsidRPr="00A56C29">
        <w:rPr>
          <w:rFonts w:ascii="Times New Roman" w:eastAsia="Times New Roman" w:hAnsi="Times New Roman" w:cs="Times New Roman"/>
          <w:color w:val="000000"/>
          <w:kern w:val="0"/>
          <w:lang w:eastAsia="lt-LT"/>
          <w14:ligatures w14:val="none"/>
        </w:rPr>
        <w:t>Mikrojudumo</w:t>
      </w:r>
      <w:proofErr w:type="spellEnd"/>
      <w:r w:rsidRPr="00A56C29">
        <w:rPr>
          <w:rFonts w:ascii="Times New Roman" w:eastAsia="Times New Roman" w:hAnsi="Times New Roman" w:cs="Times New Roman"/>
          <w:color w:val="000000"/>
          <w:kern w:val="0"/>
          <w:lang w:eastAsia="lt-LT"/>
          <w14:ligatures w14:val="none"/>
        </w:rPr>
        <w:t xml:space="preserve"> paslaugos teikimo schemos viešosiose vietose derinamos Eismo saugumo komisijoje ir gavus komisijos teigiamą derinimą schemą tvirtina Savivaldybės  administracijos direktorius.</w:t>
      </w:r>
    </w:p>
    <w:p w14:paraId="525D980D"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10. Vietos, skirtos prekiauti ir teikti paslaugas Alytaus Jaunimo parke, pagal Jaunimo parko stiliaus knygą, patvirtintą Alytaus miesto savivaldybės tarybos 2023 m. spalio 26 d. sprendimu </w:t>
      </w:r>
      <w:hyperlink r:id="rId5" w:history="1">
        <w:r w:rsidRPr="00A56C29">
          <w:rPr>
            <w:rFonts w:ascii="Times New Roman" w:eastAsia="Times New Roman" w:hAnsi="Times New Roman" w:cs="Times New Roman"/>
            <w:color w:val="0000FF"/>
            <w:kern w:val="0"/>
            <w:u w:val="single"/>
            <w:lang w:eastAsia="lt-LT"/>
            <w14:ligatures w14:val="none"/>
          </w:rPr>
          <w:t>Nr. T-279</w:t>
        </w:r>
      </w:hyperlink>
      <w:r w:rsidRPr="00A56C29">
        <w:rPr>
          <w:rFonts w:ascii="Times New Roman" w:eastAsia="Times New Roman" w:hAnsi="Times New Roman" w:cs="Times New Roman"/>
          <w:color w:val="000000"/>
          <w:kern w:val="0"/>
          <w:lang w:eastAsia="lt-LT"/>
          <w14:ligatures w14:val="none"/>
        </w:rPr>
        <w:t> „Dėl Alytaus miesto savivaldybės tarybos 2021-01-28 sprendimo </w:t>
      </w:r>
      <w:hyperlink r:id="rId6" w:history="1">
        <w:r w:rsidRPr="00A56C29">
          <w:rPr>
            <w:rFonts w:ascii="Times New Roman" w:eastAsia="Times New Roman" w:hAnsi="Times New Roman" w:cs="Times New Roman"/>
            <w:color w:val="0000FF"/>
            <w:kern w:val="0"/>
            <w:u w:val="single"/>
            <w:lang w:eastAsia="lt-LT"/>
            <w14:ligatures w14:val="none"/>
          </w:rPr>
          <w:t>Nr. T-2</w:t>
        </w:r>
      </w:hyperlink>
      <w:r w:rsidRPr="00A56C29">
        <w:rPr>
          <w:rFonts w:ascii="Times New Roman" w:eastAsia="Times New Roman" w:hAnsi="Times New Roman" w:cs="Times New Roman"/>
          <w:color w:val="000000"/>
          <w:kern w:val="0"/>
          <w:lang w:eastAsia="lt-LT"/>
          <w14:ligatures w14:val="none"/>
        </w:rPr>
        <w:t> „Dėl strateginio plėtros iki 2030 metų plano patvirtinimo“ pakeitimo“.</w:t>
      </w:r>
    </w:p>
    <w:p w14:paraId="6B9F0F6D"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11. Leidžiama prekiauti ir teikti paslaugas renginių metu tik renginių organizatoriaus nurodytose vietose pagal Taisykles.</w:t>
      </w:r>
    </w:p>
    <w:p w14:paraId="501FA73B"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12. Išvežiojamoji, išnešiojamoji prekyba ir mobiliosios paslaugos yra leistinos  visoje miesto teritorijoje, netrukdant eismui ir pėstiesiems pagal iš anksto suderintas schemas, kurios yra teikiamos Savivaldybės administracijai ir tvirtinamos Eismo saugumo komisijos teisės aktų nustatyta tvarka.</w:t>
      </w:r>
    </w:p>
    <w:p w14:paraId="695F6C28" w14:textId="77777777" w:rsidR="00A56C29" w:rsidRPr="00A56C29" w:rsidRDefault="00A56C29" w:rsidP="00A56C29">
      <w:pPr>
        <w:shd w:val="clear" w:color="auto" w:fill="FFFFFF"/>
        <w:spacing w:after="0" w:line="240" w:lineRule="auto"/>
        <w:ind w:firstLine="1298"/>
        <w:jc w:val="both"/>
        <w:rPr>
          <w:rFonts w:ascii="Calibri" w:eastAsia="Times New Roman" w:hAnsi="Calibri" w:cs="Calibri"/>
          <w:color w:val="212529"/>
          <w:kern w:val="0"/>
          <w:sz w:val="22"/>
          <w:szCs w:val="22"/>
          <w:lang w:eastAsia="lt-LT"/>
          <w14:ligatures w14:val="none"/>
        </w:rPr>
      </w:pPr>
      <w:r w:rsidRPr="00A56C29">
        <w:rPr>
          <w:rFonts w:ascii="Times New Roman" w:eastAsia="Times New Roman" w:hAnsi="Times New Roman" w:cs="Times New Roman"/>
          <w:color w:val="000000"/>
          <w:kern w:val="0"/>
          <w:lang w:eastAsia="lt-LT"/>
          <w14:ligatures w14:val="none"/>
        </w:rPr>
        <w:t>13. Lauko kavinės, įvardytos Taisyklių 5.6 punkte, gali būti įrengiamos viešosiose vietose, nustatytose Sąrašo 1, 5 ir 6 punktuose bei Pagrindinio miesto centro zonoje, nustatytoje Savivaldybės bendrajame plane, suderinus individualaus dizaino lauko kavinės įrengimo projektą, parengtą pagal Taisyklių 13 punktą, su Savivaldybės administracijos atsakingu skyriumi.</w:t>
      </w:r>
    </w:p>
    <w:p w14:paraId="26C6247E" w14:textId="77777777" w:rsidR="00395A07" w:rsidRDefault="00395A07"/>
    <w:sectPr w:rsidR="00395A07" w:rsidSect="00395A0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29"/>
    <w:rsid w:val="002F0907"/>
    <w:rsid w:val="00395A07"/>
    <w:rsid w:val="005D478D"/>
    <w:rsid w:val="009A0292"/>
    <w:rsid w:val="00A56C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FC15"/>
  <w15:chartTrackingRefBased/>
  <w15:docId w15:val="{D00A4FEA-A4AB-4007-9518-305FFE75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56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56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6C2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6C2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6C2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6C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6C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6C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6C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6C2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56C2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6C2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6C2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6C2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6C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6C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6C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6C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6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6C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6C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6C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6C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6C29"/>
    <w:rPr>
      <w:i/>
      <w:iCs/>
      <w:color w:val="404040" w:themeColor="text1" w:themeTint="BF"/>
    </w:rPr>
  </w:style>
  <w:style w:type="paragraph" w:styleId="Sraopastraipa">
    <w:name w:val="List Paragraph"/>
    <w:basedOn w:val="prastasis"/>
    <w:uiPriority w:val="34"/>
    <w:qFormat/>
    <w:rsid w:val="00A56C29"/>
    <w:pPr>
      <w:ind w:left="720"/>
      <w:contextualSpacing/>
    </w:pPr>
  </w:style>
  <w:style w:type="character" w:styleId="Rykuspabraukimas">
    <w:name w:val="Intense Emphasis"/>
    <w:basedOn w:val="Numatytasispastraiposriftas"/>
    <w:uiPriority w:val="21"/>
    <w:qFormat/>
    <w:rsid w:val="00A56C29"/>
    <w:rPr>
      <w:i/>
      <w:iCs/>
      <w:color w:val="2F5496" w:themeColor="accent1" w:themeShade="BF"/>
    </w:rPr>
  </w:style>
  <w:style w:type="paragraph" w:styleId="Iskirtacitata">
    <w:name w:val="Intense Quote"/>
    <w:basedOn w:val="prastasis"/>
    <w:next w:val="prastasis"/>
    <w:link w:val="IskirtacitataDiagrama"/>
    <w:uiPriority w:val="30"/>
    <w:qFormat/>
    <w:rsid w:val="00A56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6C29"/>
    <w:rPr>
      <w:i/>
      <w:iCs/>
      <w:color w:val="2F5496" w:themeColor="accent1" w:themeShade="BF"/>
    </w:rPr>
  </w:style>
  <w:style w:type="character" w:styleId="Rykinuoroda">
    <w:name w:val="Intense Reference"/>
    <w:basedOn w:val="Numatytasispastraiposriftas"/>
    <w:uiPriority w:val="32"/>
    <w:qFormat/>
    <w:rsid w:val="00A56C29"/>
    <w:rPr>
      <w:b/>
      <w:bCs/>
      <w:smallCaps/>
      <w:color w:val="2F5496" w:themeColor="accent1" w:themeShade="BF"/>
      <w:spacing w:val="5"/>
    </w:rPr>
  </w:style>
  <w:style w:type="character" w:styleId="Hipersaitas">
    <w:name w:val="Hyperlink"/>
    <w:basedOn w:val="Numatytasispastraiposriftas"/>
    <w:uiPriority w:val="99"/>
    <w:unhideWhenUsed/>
    <w:rsid w:val="00A56C29"/>
    <w:rPr>
      <w:color w:val="0563C1" w:themeColor="hyperlink"/>
      <w:u w:val="single"/>
    </w:rPr>
  </w:style>
  <w:style w:type="character" w:styleId="Neapdorotaspaminjimas">
    <w:name w:val="Unresolved Mention"/>
    <w:basedOn w:val="Numatytasispastraiposriftas"/>
    <w:uiPriority w:val="99"/>
    <w:semiHidden/>
    <w:unhideWhenUsed/>
    <w:rsid w:val="00A5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alytus.lt/document/64082" TargetMode="External"/><Relationship Id="rId5" Type="http://schemas.openxmlformats.org/officeDocument/2006/relationships/hyperlink" Target="https://va.alytus.lt/document/76892" TargetMode="External"/><Relationship Id="rId4" Type="http://schemas.openxmlformats.org/officeDocument/2006/relationships/hyperlink" Target="https://va.alytus.lt/document/8675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3373</Words>
  <Characters>1923</Characters>
  <Application>Microsoft Office Word</Application>
  <DocSecurity>0</DocSecurity>
  <Lines>16</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Adomavičiūtė</dc:creator>
  <cp:keywords/>
  <dc:description/>
  <cp:lastModifiedBy>Rita Adomavičiūtė</cp:lastModifiedBy>
  <cp:revision>1</cp:revision>
  <dcterms:created xsi:type="dcterms:W3CDTF">2026-07-07T12:25:00Z</dcterms:created>
  <dcterms:modified xsi:type="dcterms:W3CDTF">2026-07-07T12:25:00Z</dcterms:modified>
</cp:coreProperties>
</file>