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4D3B" w14:textId="77777777" w:rsidR="00945C14" w:rsidRPr="00231830" w:rsidRDefault="00945C14" w:rsidP="00F94DC9">
      <w:pPr>
        <w:ind w:firstLine="0"/>
        <w:rPr>
          <w:rFonts w:eastAsia="Times New Roman" w:cs="Times New Roman"/>
          <w:b/>
          <w:bCs/>
          <w:caps/>
          <w:color w:val="000000" w:themeColor="text1"/>
          <w:szCs w:val="24"/>
        </w:rPr>
      </w:pPr>
      <w:bookmarkStart w:id="0" w:name="_Hlk226970771"/>
    </w:p>
    <w:p w14:paraId="7F63899B" w14:textId="78C32230" w:rsidR="002E7385" w:rsidRPr="00231830" w:rsidRDefault="00C50DC6" w:rsidP="00231830">
      <w:pPr>
        <w:ind w:firstLine="0"/>
        <w:jc w:val="center"/>
        <w:rPr>
          <w:rFonts w:eastAsia="Times New Roman" w:cs="Times New Roman"/>
          <w:b/>
          <w:bCs/>
          <w:caps/>
          <w:color w:val="000000" w:themeColor="text1"/>
          <w:szCs w:val="24"/>
        </w:rPr>
      </w:pPr>
      <w:r w:rsidRPr="00231830">
        <w:rPr>
          <w:rFonts w:eastAsia="Times New Roman" w:cs="Times New Roman"/>
          <w:b/>
          <w:bCs/>
          <w:caps/>
          <w:color w:val="000000" w:themeColor="text1"/>
          <w:szCs w:val="24"/>
        </w:rPr>
        <w:t>Alytaus miesto strateginio plėtros iki 2030 m. plano prioritetų</w:t>
      </w:r>
      <w:r w:rsidR="0085373B" w:rsidRPr="00231830">
        <w:rPr>
          <w:rFonts w:eastAsia="Times New Roman" w:cs="Times New Roman"/>
          <w:b/>
          <w:bCs/>
          <w:caps/>
          <w:color w:val="000000" w:themeColor="text1"/>
          <w:szCs w:val="24"/>
        </w:rPr>
        <w:t xml:space="preserve"> </w:t>
      </w:r>
      <w:r w:rsidRPr="00231830">
        <w:rPr>
          <w:rFonts w:eastAsia="Times New Roman" w:cs="Times New Roman"/>
          <w:b/>
          <w:bCs/>
          <w:caps/>
          <w:color w:val="000000" w:themeColor="text1"/>
          <w:szCs w:val="24"/>
        </w:rPr>
        <w:t>/ tikslų rodiklių</w:t>
      </w:r>
    </w:p>
    <w:p w14:paraId="6E4C1CCD" w14:textId="174CFBC6" w:rsidR="00C50DC6" w:rsidRPr="00231830" w:rsidRDefault="00933022" w:rsidP="00231830">
      <w:pPr>
        <w:ind w:firstLine="0"/>
        <w:jc w:val="center"/>
        <w:rPr>
          <w:rFonts w:eastAsia="Times New Roman" w:cs="Times New Roman"/>
          <w:b/>
          <w:bCs/>
          <w:caps/>
          <w:color w:val="000000" w:themeColor="text1"/>
          <w:szCs w:val="24"/>
        </w:rPr>
      </w:pPr>
      <w:r w:rsidRPr="00231830">
        <w:rPr>
          <w:rFonts w:eastAsia="Times New Roman" w:cs="Times New Roman"/>
          <w:b/>
          <w:bCs/>
          <w:caps/>
          <w:color w:val="000000" w:themeColor="text1"/>
          <w:szCs w:val="24"/>
        </w:rPr>
        <w:t xml:space="preserve">2025 m. </w:t>
      </w:r>
      <w:r w:rsidR="00C50DC6" w:rsidRPr="00231830">
        <w:rPr>
          <w:rFonts w:eastAsia="Times New Roman" w:cs="Times New Roman"/>
          <w:b/>
          <w:bCs/>
          <w:caps/>
          <w:color w:val="000000" w:themeColor="text1"/>
          <w:szCs w:val="24"/>
        </w:rPr>
        <w:t>vykdymo ataskaita</w:t>
      </w:r>
    </w:p>
    <w:p w14:paraId="244E0377" w14:textId="77777777" w:rsidR="00C50DC6" w:rsidRPr="00231830" w:rsidRDefault="00C50DC6" w:rsidP="00C50DC6">
      <w:pPr>
        <w:ind w:firstLine="0"/>
        <w:jc w:val="center"/>
        <w:rPr>
          <w:rFonts w:eastAsia="Times New Roman" w:cs="Times New Roman"/>
          <w:b/>
          <w:bCs/>
          <w:caps/>
          <w:color w:val="000000" w:themeColor="text1"/>
          <w:szCs w:val="24"/>
        </w:rPr>
      </w:pPr>
    </w:p>
    <w:p w14:paraId="6CC1403C" w14:textId="648E04D0" w:rsidR="0085373B" w:rsidRPr="00231830" w:rsidRDefault="000340B7" w:rsidP="0085373B">
      <w:pPr>
        <w:ind w:firstLine="1296"/>
        <w:rPr>
          <w:rFonts w:eastAsia="Times New Roman" w:cs="Times New Roman"/>
          <w:color w:val="000000" w:themeColor="text1"/>
          <w:szCs w:val="24"/>
        </w:rPr>
      </w:pPr>
      <w:r w:rsidRPr="00231830">
        <w:rPr>
          <w:rFonts w:eastAsia="Times New Roman" w:cs="Times New Roman"/>
          <w:color w:val="000000" w:themeColor="text1"/>
          <w:szCs w:val="24"/>
        </w:rPr>
        <w:t>Alytaus miesto</w:t>
      </w:r>
      <w:r w:rsidR="00E176C0" w:rsidRPr="00231830">
        <w:rPr>
          <w:rFonts w:eastAsia="Times New Roman" w:cs="Times New Roman"/>
          <w:color w:val="000000" w:themeColor="text1"/>
          <w:szCs w:val="24"/>
        </w:rPr>
        <w:t xml:space="preserve"> strateginis plėtros </w:t>
      </w:r>
      <w:r w:rsidRPr="00231830">
        <w:rPr>
          <w:rFonts w:eastAsia="Times New Roman" w:cs="Times New Roman"/>
          <w:color w:val="000000" w:themeColor="text1"/>
          <w:szCs w:val="24"/>
        </w:rPr>
        <w:t>iki</w:t>
      </w:r>
      <w:r w:rsidR="0085373B" w:rsidRPr="00231830">
        <w:rPr>
          <w:rFonts w:eastAsia="Times New Roman" w:cs="Times New Roman"/>
          <w:color w:val="000000" w:themeColor="text1"/>
          <w:szCs w:val="24"/>
        </w:rPr>
        <w:t xml:space="preserve"> 2030 metų</w:t>
      </w:r>
      <w:r w:rsidRPr="00231830">
        <w:rPr>
          <w:rFonts w:eastAsia="Times New Roman" w:cs="Times New Roman"/>
          <w:color w:val="000000" w:themeColor="text1"/>
          <w:szCs w:val="24"/>
        </w:rPr>
        <w:t xml:space="preserve"> </w:t>
      </w:r>
      <w:r w:rsidR="00AD6D6B">
        <w:rPr>
          <w:rFonts w:eastAsia="Times New Roman" w:cs="Times New Roman"/>
          <w:color w:val="000000" w:themeColor="text1"/>
          <w:szCs w:val="24"/>
        </w:rPr>
        <w:t>planas</w:t>
      </w:r>
      <w:r w:rsidR="00E176C0" w:rsidRPr="00231830">
        <w:rPr>
          <w:rFonts w:eastAsia="Times New Roman" w:cs="Times New Roman"/>
          <w:color w:val="000000" w:themeColor="text1"/>
          <w:szCs w:val="24"/>
        </w:rPr>
        <w:t xml:space="preserve"> (toliau </w:t>
      </w:r>
      <w:r w:rsidR="00E84779" w:rsidRPr="00231830">
        <w:rPr>
          <w:rFonts w:eastAsia="Times New Roman" w:cs="Times New Roman"/>
          <w:color w:val="000000" w:themeColor="text1"/>
          <w:szCs w:val="24"/>
        </w:rPr>
        <w:t>–</w:t>
      </w:r>
      <w:r w:rsidR="00E176C0" w:rsidRPr="00231830">
        <w:rPr>
          <w:rFonts w:eastAsia="Times New Roman" w:cs="Times New Roman"/>
          <w:color w:val="000000" w:themeColor="text1"/>
          <w:szCs w:val="24"/>
        </w:rPr>
        <w:t xml:space="preserve"> SPP) buvo patvirtintas </w:t>
      </w:r>
      <w:r w:rsidR="0085373B" w:rsidRPr="00231830">
        <w:rPr>
          <w:rFonts w:eastAsia="Times New Roman" w:cs="Times New Roman"/>
          <w:color w:val="000000" w:themeColor="text1"/>
          <w:szCs w:val="24"/>
        </w:rPr>
        <w:t>Alytaus miesto</w:t>
      </w:r>
      <w:r w:rsidR="00E176C0" w:rsidRPr="00231830">
        <w:rPr>
          <w:rFonts w:eastAsia="Times New Roman" w:cs="Times New Roman"/>
          <w:color w:val="000000" w:themeColor="text1"/>
          <w:szCs w:val="24"/>
        </w:rPr>
        <w:t xml:space="preserve"> savivaldybės tarybos </w:t>
      </w:r>
      <w:r w:rsidR="00E84779" w:rsidRPr="00231830">
        <w:rPr>
          <w:rFonts w:eastAsia="Times New Roman" w:cs="Times New Roman"/>
          <w:color w:val="000000" w:themeColor="text1"/>
          <w:szCs w:val="24"/>
        </w:rPr>
        <w:t xml:space="preserve">2021 m. sausio 28 d. </w:t>
      </w:r>
      <w:r w:rsidR="00E176C0" w:rsidRPr="00231830">
        <w:rPr>
          <w:rFonts w:eastAsia="Times New Roman" w:cs="Times New Roman"/>
          <w:color w:val="000000" w:themeColor="text1"/>
          <w:szCs w:val="24"/>
        </w:rPr>
        <w:t xml:space="preserve">sprendimu Nr. </w:t>
      </w:r>
      <w:r w:rsidR="00CB099B" w:rsidRPr="00231830">
        <w:rPr>
          <w:rFonts w:eastAsia="Times New Roman" w:cs="Times New Roman"/>
          <w:color w:val="000000" w:themeColor="text1"/>
          <w:szCs w:val="24"/>
        </w:rPr>
        <w:t>T</w:t>
      </w:r>
      <w:r w:rsidR="00E176C0" w:rsidRPr="00231830">
        <w:rPr>
          <w:rFonts w:eastAsia="Times New Roman" w:cs="Times New Roman"/>
          <w:color w:val="000000" w:themeColor="text1"/>
          <w:szCs w:val="24"/>
        </w:rPr>
        <w:t>-</w:t>
      </w:r>
      <w:r w:rsidR="00CB099B" w:rsidRPr="00231830">
        <w:rPr>
          <w:rFonts w:eastAsia="Times New Roman" w:cs="Times New Roman"/>
          <w:color w:val="000000" w:themeColor="text1"/>
          <w:szCs w:val="24"/>
        </w:rPr>
        <w:t>2</w:t>
      </w:r>
      <w:r w:rsidR="00E176C0" w:rsidRPr="00231830">
        <w:rPr>
          <w:rFonts w:eastAsia="Times New Roman" w:cs="Times New Roman"/>
          <w:color w:val="000000" w:themeColor="text1"/>
          <w:szCs w:val="24"/>
        </w:rPr>
        <w:t xml:space="preserve"> „</w:t>
      </w:r>
      <w:r w:rsidR="00CB099B" w:rsidRPr="00231830">
        <w:rPr>
          <w:rFonts w:cs="Times New Roman"/>
          <w:color w:val="000000" w:themeColor="text1"/>
          <w:szCs w:val="24"/>
        </w:rPr>
        <w:t xml:space="preserve">Dėl Alytaus miesto strateginio plėtros iki 2030 metų plano </w:t>
      </w:r>
      <w:r w:rsidR="00E176C0" w:rsidRPr="00231830">
        <w:rPr>
          <w:rFonts w:eastAsia="Times New Roman" w:cs="Times New Roman"/>
          <w:color w:val="000000" w:themeColor="text1"/>
          <w:szCs w:val="24"/>
        </w:rPr>
        <w:t xml:space="preserve">patvirtinimo“. </w:t>
      </w:r>
      <w:r w:rsidR="00CE4126" w:rsidRPr="00231830">
        <w:rPr>
          <w:rFonts w:eastAsia="Times New Roman" w:cs="Times New Roman"/>
          <w:color w:val="000000" w:themeColor="text1"/>
          <w:szCs w:val="24"/>
        </w:rPr>
        <w:t>Suformuluota miesto v</w:t>
      </w:r>
      <w:r w:rsidR="00E176C0" w:rsidRPr="00231830">
        <w:rPr>
          <w:rFonts w:eastAsia="Times New Roman" w:cs="Times New Roman"/>
          <w:color w:val="000000" w:themeColor="text1"/>
          <w:szCs w:val="24"/>
        </w:rPr>
        <w:t>izija</w:t>
      </w:r>
      <w:r w:rsidR="00CE4126" w:rsidRPr="00231830">
        <w:rPr>
          <w:rFonts w:eastAsia="Times New Roman" w:cs="Times New Roman"/>
          <w:color w:val="000000" w:themeColor="text1"/>
          <w:szCs w:val="24"/>
        </w:rPr>
        <w:t xml:space="preserve"> –</w:t>
      </w:r>
      <w:r w:rsidR="00D35A27" w:rsidRPr="00231830">
        <w:rPr>
          <w:rFonts w:eastAsia="Times New Roman" w:cs="Times New Roman"/>
          <w:color w:val="000000" w:themeColor="text1"/>
          <w:szCs w:val="24"/>
        </w:rPr>
        <w:t xml:space="preserve"> Alytus 2030 – tvariai augantis galimybių miestas</w:t>
      </w:r>
      <w:r w:rsidR="00E176C0" w:rsidRPr="00231830">
        <w:rPr>
          <w:rFonts w:eastAsia="Times New Roman" w:cs="Times New Roman"/>
          <w:color w:val="000000" w:themeColor="text1"/>
          <w:szCs w:val="24"/>
        </w:rPr>
        <w:t xml:space="preserve">. </w:t>
      </w:r>
      <w:r w:rsidR="00CE4126" w:rsidRPr="00231830">
        <w:rPr>
          <w:rFonts w:eastAsia="Times New Roman" w:cs="Times New Roman"/>
          <w:color w:val="000000" w:themeColor="text1"/>
          <w:szCs w:val="24"/>
        </w:rPr>
        <w:t>Patvirtinti</w:t>
      </w:r>
      <w:r w:rsidR="00D35A27" w:rsidRPr="00231830">
        <w:rPr>
          <w:rFonts w:cs="Times New Roman"/>
          <w:color w:val="000000" w:themeColor="text1"/>
          <w:szCs w:val="24"/>
        </w:rPr>
        <w:t xml:space="preserve"> du Alytaus miesto savivaldybės plėtros prioritetai (ilgalaikės strateginės kryptys) ir vienas horizontalus prioritetas.</w:t>
      </w:r>
      <w:r w:rsidR="00E176C0" w:rsidRPr="00231830">
        <w:rPr>
          <w:rFonts w:eastAsia="Times New Roman" w:cs="Times New Roman"/>
          <w:color w:val="000000" w:themeColor="text1"/>
          <w:szCs w:val="24"/>
        </w:rPr>
        <w:t xml:space="preserve"> I prioritetas</w:t>
      </w:r>
      <w:r w:rsidR="00CE4126" w:rsidRPr="00231830">
        <w:rPr>
          <w:rFonts w:eastAsia="Times New Roman" w:cs="Times New Roman"/>
          <w:color w:val="000000" w:themeColor="text1"/>
          <w:szCs w:val="24"/>
        </w:rPr>
        <w:t xml:space="preserve"> –</w:t>
      </w:r>
      <w:r w:rsidR="00D35A27" w:rsidRPr="00231830">
        <w:rPr>
          <w:rFonts w:eastAsia="Times New Roman" w:cs="Times New Roman"/>
          <w:color w:val="000000" w:themeColor="text1"/>
          <w:szCs w:val="24"/>
        </w:rPr>
        <w:t xml:space="preserve"> Patogus miestas</w:t>
      </w:r>
      <w:r w:rsidR="00E176C0" w:rsidRPr="00231830">
        <w:rPr>
          <w:rFonts w:eastAsia="Times New Roman" w:cs="Times New Roman"/>
          <w:color w:val="000000" w:themeColor="text1"/>
          <w:szCs w:val="24"/>
        </w:rPr>
        <w:t>;  II prioritetas</w:t>
      </w:r>
      <w:r w:rsidR="00CE4126" w:rsidRPr="00231830">
        <w:rPr>
          <w:rFonts w:eastAsia="Times New Roman" w:cs="Times New Roman"/>
          <w:color w:val="000000" w:themeColor="text1"/>
          <w:szCs w:val="24"/>
        </w:rPr>
        <w:t xml:space="preserve"> –</w:t>
      </w:r>
      <w:r w:rsidR="00D35A27" w:rsidRPr="00231830">
        <w:rPr>
          <w:rFonts w:eastAsia="Times New Roman" w:cs="Times New Roman"/>
          <w:color w:val="000000" w:themeColor="text1"/>
          <w:szCs w:val="24"/>
        </w:rPr>
        <w:t xml:space="preserve"> Galimybių miestas</w:t>
      </w:r>
      <w:r w:rsidR="00E176C0" w:rsidRPr="00231830">
        <w:rPr>
          <w:rFonts w:eastAsia="Times New Roman" w:cs="Times New Roman"/>
          <w:color w:val="000000" w:themeColor="text1"/>
          <w:szCs w:val="24"/>
        </w:rPr>
        <w:t>; III</w:t>
      </w:r>
      <w:r w:rsidR="0085373B" w:rsidRPr="00231830">
        <w:rPr>
          <w:rFonts w:eastAsia="Times New Roman" w:cs="Times New Roman"/>
          <w:color w:val="000000" w:themeColor="text1"/>
          <w:szCs w:val="24"/>
        </w:rPr>
        <w:t xml:space="preserve"> (horizontalus) </w:t>
      </w:r>
      <w:r w:rsidR="00E176C0" w:rsidRPr="00231830">
        <w:rPr>
          <w:rFonts w:eastAsia="Times New Roman" w:cs="Times New Roman"/>
          <w:color w:val="000000" w:themeColor="text1"/>
          <w:szCs w:val="24"/>
        </w:rPr>
        <w:t>prioritetas</w:t>
      </w:r>
      <w:r w:rsidR="00CE4126" w:rsidRPr="00231830">
        <w:rPr>
          <w:rFonts w:eastAsia="Times New Roman" w:cs="Times New Roman"/>
          <w:color w:val="000000" w:themeColor="text1"/>
          <w:szCs w:val="24"/>
        </w:rPr>
        <w:t xml:space="preserve"> –</w:t>
      </w:r>
      <w:r w:rsidR="00E176C0" w:rsidRPr="00231830">
        <w:rPr>
          <w:rFonts w:eastAsia="Times New Roman" w:cs="Times New Roman"/>
          <w:color w:val="000000" w:themeColor="text1"/>
          <w:szCs w:val="24"/>
        </w:rPr>
        <w:t xml:space="preserve"> </w:t>
      </w:r>
      <w:r w:rsidR="00D35A27" w:rsidRPr="00231830">
        <w:rPr>
          <w:rFonts w:eastAsia="Times New Roman" w:cs="Times New Roman"/>
          <w:color w:val="000000" w:themeColor="text1"/>
          <w:szCs w:val="24"/>
        </w:rPr>
        <w:t>Sumanus miestas.</w:t>
      </w:r>
      <w:r w:rsidR="006E664D" w:rsidRPr="00231830">
        <w:rPr>
          <w:rFonts w:eastAsia="Times New Roman" w:cs="Times New Roman"/>
          <w:color w:val="000000" w:themeColor="text1"/>
          <w:szCs w:val="24"/>
        </w:rPr>
        <w:t xml:space="preserve"> Prioritetams įgyvendinti numatyti strateginiai tikslai.</w:t>
      </w:r>
    </w:p>
    <w:p w14:paraId="64B3B25B" w14:textId="043015A1" w:rsidR="006E664D" w:rsidRPr="00231830" w:rsidRDefault="00E176C0" w:rsidP="004625AA">
      <w:pPr>
        <w:rPr>
          <w:rFonts w:cs="Times New Roman"/>
          <w:color w:val="000000" w:themeColor="text1"/>
          <w:szCs w:val="24"/>
        </w:rPr>
      </w:pPr>
      <w:r w:rsidRPr="00231830">
        <w:rPr>
          <w:rFonts w:eastAsia="Times New Roman" w:cs="Times New Roman"/>
          <w:color w:val="000000" w:themeColor="text1"/>
          <w:szCs w:val="24"/>
        </w:rPr>
        <w:t xml:space="preserve">SPP </w:t>
      </w:r>
      <w:r w:rsidR="0085373B" w:rsidRPr="00231830">
        <w:rPr>
          <w:rFonts w:eastAsia="Times New Roman" w:cs="Times New Roman"/>
          <w:color w:val="000000" w:themeColor="text1"/>
          <w:szCs w:val="24"/>
        </w:rPr>
        <w:t xml:space="preserve">prioritetų / tikslų rodiklių 2025 m. vykdymo ataskaita </w:t>
      </w:r>
      <w:r w:rsidRPr="00231830">
        <w:rPr>
          <w:rFonts w:eastAsia="Times New Roman" w:cs="Times New Roman"/>
          <w:color w:val="000000" w:themeColor="text1"/>
          <w:szCs w:val="24"/>
        </w:rPr>
        <w:t xml:space="preserve">(toliau – Ataskaita) parengta vadovaujantis </w:t>
      </w:r>
      <w:r w:rsidR="006E664D" w:rsidRPr="00231830">
        <w:rPr>
          <w:rFonts w:eastAsia="Times New Roman" w:cs="Times New Roman"/>
          <w:color w:val="000000" w:themeColor="text1"/>
          <w:szCs w:val="24"/>
        </w:rPr>
        <w:t>Alytaus miesto</w:t>
      </w:r>
      <w:r w:rsidRPr="00231830">
        <w:rPr>
          <w:rFonts w:eastAsia="Times New Roman" w:cs="Times New Roman"/>
          <w:color w:val="000000" w:themeColor="text1"/>
          <w:szCs w:val="24"/>
        </w:rPr>
        <w:t xml:space="preserve"> savivaldybės strateginio planavimo organizavimo tvarkos aprašo, patvirtinto </w:t>
      </w:r>
      <w:r w:rsidR="00DC6471" w:rsidRPr="00231830">
        <w:rPr>
          <w:rFonts w:eastAsia="Times New Roman" w:cs="Times New Roman"/>
          <w:color w:val="000000" w:themeColor="text1"/>
          <w:szCs w:val="24"/>
        </w:rPr>
        <w:t>Alytaus miesto</w:t>
      </w:r>
      <w:r w:rsidRPr="00231830">
        <w:rPr>
          <w:rFonts w:eastAsia="Times New Roman" w:cs="Times New Roman"/>
          <w:color w:val="000000" w:themeColor="text1"/>
          <w:szCs w:val="24"/>
        </w:rPr>
        <w:t xml:space="preserve"> savivaldybės tarybos 2023 m. </w:t>
      </w:r>
      <w:r w:rsidR="00DC6471" w:rsidRPr="00231830">
        <w:rPr>
          <w:rFonts w:eastAsia="Times New Roman" w:cs="Times New Roman"/>
          <w:color w:val="000000" w:themeColor="text1"/>
          <w:szCs w:val="24"/>
        </w:rPr>
        <w:t>gegužės</w:t>
      </w:r>
      <w:r w:rsidRPr="00231830">
        <w:rPr>
          <w:rFonts w:eastAsia="Times New Roman" w:cs="Times New Roman"/>
          <w:color w:val="000000" w:themeColor="text1"/>
          <w:szCs w:val="24"/>
        </w:rPr>
        <w:t xml:space="preserve"> </w:t>
      </w:r>
      <w:r w:rsidR="00DC6471" w:rsidRPr="00231830">
        <w:rPr>
          <w:rFonts w:eastAsia="Times New Roman" w:cs="Times New Roman"/>
          <w:color w:val="000000" w:themeColor="text1"/>
          <w:szCs w:val="24"/>
        </w:rPr>
        <w:t>4</w:t>
      </w:r>
      <w:r w:rsidRPr="00231830">
        <w:rPr>
          <w:rFonts w:eastAsia="Times New Roman" w:cs="Times New Roman"/>
          <w:color w:val="000000" w:themeColor="text1"/>
          <w:szCs w:val="24"/>
        </w:rPr>
        <w:t xml:space="preserve"> d. sprendimu Nr.</w:t>
      </w:r>
      <w:r w:rsidR="00E84779" w:rsidRPr="00231830">
        <w:rPr>
          <w:rFonts w:eastAsia="Times New Roman" w:cs="Times New Roman"/>
          <w:color w:val="000000" w:themeColor="text1"/>
          <w:szCs w:val="24"/>
        </w:rPr>
        <w:t xml:space="preserve"> </w:t>
      </w:r>
      <w:r w:rsidR="00DC6471" w:rsidRPr="00231830">
        <w:rPr>
          <w:rFonts w:eastAsia="Times New Roman" w:cs="Times New Roman"/>
          <w:color w:val="000000" w:themeColor="text1"/>
          <w:szCs w:val="24"/>
        </w:rPr>
        <w:t>T</w:t>
      </w:r>
      <w:r w:rsidRPr="00231830">
        <w:rPr>
          <w:rFonts w:eastAsia="Times New Roman" w:cs="Times New Roman"/>
          <w:color w:val="000000" w:themeColor="text1"/>
          <w:szCs w:val="24"/>
        </w:rPr>
        <w:t>-1</w:t>
      </w:r>
      <w:r w:rsidR="00DC6471" w:rsidRPr="00231830">
        <w:rPr>
          <w:rFonts w:eastAsia="Times New Roman" w:cs="Times New Roman"/>
          <w:color w:val="000000" w:themeColor="text1"/>
          <w:szCs w:val="24"/>
        </w:rPr>
        <w:t>02</w:t>
      </w:r>
      <w:r w:rsidRPr="00231830">
        <w:rPr>
          <w:rFonts w:eastAsia="Times New Roman" w:cs="Times New Roman"/>
          <w:color w:val="000000" w:themeColor="text1"/>
          <w:szCs w:val="24"/>
        </w:rPr>
        <w:t xml:space="preserve"> „Dėl </w:t>
      </w:r>
      <w:r w:rsidR="00DC6471" w:rsidRPr="00231830">
        <w:rPr>
          <w:rFonts w:cs="Times New Roman"/>
          <w:color w:val="000000"/>
          <w:szCs w:val="24"/>
          <w:shd w:val="clear" w:color="auto" w:fill="FFFFFF"/>
        </w:rPr>
        <w:t>Alytaus miesto savivaldybės strateginio planavimo organizavimo tvarkos aprašo patvirtinimo</w:t>
      </w:r>
      <w:r w:rsidRPr="00231830">
        <w:rPr>
          <w:rFonts w:eastAsia="Times New Roman" w:cs="Times New Roman"/>
          <w:color w:val="000000" w:themeColor="text1"/>
          <w:szCs w:val="24"/>
        </w:rPr>
        <w:t xml:space="preserve">“, </w:t>
      </w:r>
      <w:r w:rsidR="00DC6471" w:rsidRPr="00231830">
        <w:rPr>
          <w:rFonts w:eastAsia="Times New Roman" w:cs="Times New Roman"/>
          <w:color w:val="000000" w:themeColor="text1"/>
          <w:szCs w:val="24"/>
        </w:rPr>
        <w:t>21</w:t>
      </w:r>
      <w:r w:rsidRPr="00231830">
        <w:rPr>
          <w:rFonts w:eastAsia="Times New Roman" w:cs="Times New Roman"/>
          <w:color w:val="000000" w:themeColor="text1"/>
          <w:szCs w:val="24"/>
        </w:rPr>
        <w:t xml:space="preserve"> punktu</w:t>
      </w:r>
      <w:r w:rsidR="00DC6471" w:rsidRPr="00231830">
        <w:rPr>
          <w:rFonts w:eastAsia="Times New Roman" w:cs="Times New Roman"/>
          <w:color w:val="000000" w:themeColor="text1"/>
          <w:szCs w:val="24"/>
        </w:rPr>
        <w:t xml:space="preserve"> – </w:t>
      </w:r>
      <w:r w:rsidRPr="00231830">
        <w:rPr>
          <w:rFonts w:eastAsia="Times New Roman" w:cs="Times New Roman"/>
          <w:color w:val="000000" w:themeColor="text1"/>
          <w:szCs w:val="24"/>
        </w:rPr>
        <w:t xml:space="preserve"> </w:t>
      </w:r>
      <w:r w:rsidR="00DC6471" w:rsidRPr="00231830">
        <w:rPr>
          <w:rFonts w:cs="Times New Roman"/>
          <w:color w:val="000000"/>
          <w:szCs w:val="24"/>
          <w:shd w:val="clear" w:color="auto" w:fill="FFFFFF"/>
        </w:rPr>
        <w:t>SPP įgyvendinimo ataskaitos rengiamos kas penkerius metus kaip numatyta  SPP įgyvendinimo ir stebėsenos nuostatose.</w:t>
      </w:r>
      <w:r w:rsidR="00DC6471" w:rsidRPr="00231830">
        <w:rPr>
          <w:rFonts w:cs="Times New Roman"/>
          <w:color w:val="000000" w:themeColor="text1"/>
          <w:szCs w:val="24"/>
        </w:rPr>
        <w:t xml:space="preserve"> </w:t>
      </w:r>
      <w:r w:rsidR="00DC6471" w:rsidRPr="00231830">
        <w:rPr>
          <w:rFonts w:cs="Times New Roman"/>
          <w:bCs/>
          <w:color w:val="000000" w:themeColor="text1"/>
          <w:szCs w:val="24"/>
        </w:rPr>
        <w:t>SPP rodiklių stebėsena vykdoma kasmet, o Ataskaita rengiama</w:t>
      </w:r>
      <w:r w:rsidR="00E84779" w:rsidRPr="00231830">
        <w:rPr>
          <w:rFonts w:cs="Times New Roman"/>
          <w:bCs/>
          <w:color w:val="000000" w:themeColor="text1"/>
          <w:szCs w:val="24"/>
        </w:rPr>
        <w:t>,</w:t>
      </w:r>
      <w:r w:rsidR="00DC6471" w:rsidRPr="00231830">
        <w:rPr>
          <w:rFonts w:cs="Times New Roman"/>
          <w:bCs/>
          <w:color w:val="000000" w:themeColor="text1"/>
          <w:szCs w:val="24"/>
        </w:rPr>
        <w:t xml:space="preserve"> atsižvelgiant į metinių rezultatų suvestinę ir Alytaus miesto savivaldybės strateginių veiklos planų įgyvendinimo ataskaitas</w:t>
      </w:r>
      <w:r w:rsidR="00E84779" w:rsidRPr="00231830">
        <w:rPr>
          <w:rFonts w:cs="Times New Roman"/>
          <w:bCs/>
          <w:color w:val="000000" w:themeColor="text1"/>
          <w:szCs w:val="24"/>
        </w:rPr>
        <w:t>,</w:t>
      </w:r>
      <w:r w:rsidR="00DC6471" w:rsidRPr="00231830">
        <w:rPr>
          <w:rFonts w:cs="Times New Roman"/>
          <w:color w:val="000000" w:themeColor="text1"/>
          <w:szCs w:val="24"/>
        </w:rPr>
        <w:t xml:space="preserve"> vadovaujantis paskelbtais Valstybės duomenų agentūros ir kitų oficialių duomenų bazių rodikliais, </w:t>
      </w:r>
      <w:r w:rsidR="006352B3" w:rsidRPr="00231830">
        <w:rPr>
          <w:rFonts w:cs="Times New Roman"/>
          <w:color w:val="000000" w:themeColor="text1"/>
          <w:szCs w:val="24"/>
        </w:rPr>
        <w:t>S</w:t>
      </w:r>
      <w:r w:rsidR="00DC6471" w:rsidRPr="00231830">
        <w:rPr>
          <w:rFonts w:cs="Times New Roman"/>
          <w:color w:val="000000" w:themeColor="text1"/>
          <w:szCs w:val="24"/>
        </w:rPr>
        <w:t xml:space="preserve">avivaldybės administracijos teikiama informacija. </w:t>
      </w:r>
      <w:r w:rsidR="006E664D" w:rsidRPr="00231830">
        <w:rPr>
          <w:rFonts w:cs="Times New Roman"/>
          <w:color w:val="000000" w:themeColor="text1"/>
          <w:szCs w:val="24"/>
        </w:rPr>
        <w:t>Ataskaitoje, pagal SPP numatytą plano priežiūros ir stebėsenos sistemą, pateikti SPP prioritetų ir tikslų įgyvendinimo lygio rodikliai, kurie rodo ilgalaikius SPP įgyvendinimo rezultatus</w:t>
      </w:r>
      <w:r w:rsidR="002B06F2" w:rsidRPr="00231830">
        <w:rPr>
          <w:rFonts w:cs="Times New Roman"/>
          <w:color w:val="000000" w:themeColor="text1"/>
          <w:szCs w:val="24"/>
        </w:rPr>
        <w:t>.</w:t>
      </w:r>
      <w:r w:rsidR="006E664D" w:rsidRPr="00231830">
        <w:rPr>
          <w:rFonts w:cs="Times New Roman"/>
          <w:color w:val="000000" w:themeColor="text1"/>
          <w:szCs w:val="24"/>
        </w:rPr>
        <w:t xml:space="preserve"> </w:t>
      </w:r>
    </w:p>
    <w:p w14:paraId="243E65C6" w14:textId="77777777" w:rsidR="002E7385" w:rsidRPr="00231830" w:rsidRDefault="002E7385" w:rsidP="004625AA">
      <w:pPr>
        <w:rPr>
          <w:rFonts w:cs="Times New Roman"/>
          <w:b/>
          <w:color w:val="E36C0A"/>
          <w:szCs w:val="24"/>
        </w:rPr>
      </w:pPr>
    </w:p>
    <w:tbl>
      <w:tblPr>
        <w:tblW w:w="14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1134"/>
        <w:gridCol w:w="850"/>
        <w:gridCol w:w="851"/>
        <w:gridCol w:w="850"/>
        <w:gridCol w:w="851"/>
        <w:gridCol w:w="850"/>
        <w:gridCol w:w="851"/>
        <w:gridCol w:w="1276"/>
        <w:gridCol w:w="1559"/>
        <w:gridCol w:w="1844"/>
      </w:tblGrid>
      <w:tr w:rsidR="00231830" w:rsidRPr="00231830" w14:paraId="6472D44F" w14:textId="5EDC3C23" w:rsidTr="003D7D6E">
        <w:trPr>
          <w:trHeight w:val="1380"/>
          <w:tblHeader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20FA5D" w14:textId="1B5218A7" w:rsidR="00064F52" w:rsidRPr="00231830" w:rsidRDefault="00064F52" w:rsidP="006F5B40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</w:pPr>
            <w:bookmarkStart w:id="1" w:name="_Hlk226970845"/>
            <w:r w:rsidRPr="00231830"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  <w:t>SSPP prioritetai / tikslai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31C702" w14:textId="77777777" w:rsidR="00064F52" w:rsidRPr="00231830" w:rsidRDefault="00064F52" w:rsidP="006F5B40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  <w:t>Stebėsenos rodiklis (matavimo vnt.)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C7012" w14:textId="378876A4" w:rsidR="00064F52" w:rsidRPr="00231830" w:rsidRDefault="00064F52" w:rsidP="006F5B40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  <w:t>Pradinė stebėsenos rodiklio reikšmė (metai)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42BD5" w14:textId="77777777" w:rsidR="00064F52" w:rsidRPr="00231830" w:rsidRDefault="00064F52" w:rsidP="006F5B40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</w:pPr>
          </w:p>
          <w:p w14:paraId="1FC07EE9" w14:textId="7D259963" w:rsidR="00064F52" w:rsidRPr="00231830" w:rsidRDefault="00064F52" w:rsidP="006F5B40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  <w:t>Faktinė stebėsenos rodiklio reikšmė 2020 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CA3E1" w14:textId="77777777" w:rsidR="00064F52" w:rsidRPr="00231830" w:rsidRDefault="00064F52" w:rsidP="006F5B40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</w:pPr>
          </w:p>
          <w:p w14:paraId="1E9B15A7" w14:textId="267A664C" w:rsidR="00064F52" w:rsidRPr="00231830" w:rsidRDefault="00064F52" w:rsidP="006F5B40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  <w:t>Faktinė stebėse</w:t>
            </w:r>
            <w:r w:rsidR="007D7933" w:rsidRPr="00231830"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  <w:t>n</w:t>
            </w:r>
            <w:r w:rsidRPr="00231830"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  <w:t>os</w:t>
            </w:r>
            <w:r w:rsidR="007D7933" w:rsidRPr="00231830"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  <w:t xml:space="preserve"> </w:t>
            </w:r>
            <w:r w:rsidRPr="00231830"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  <w:t>rodiklio reikšmė 2021 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E4838" w14:textId="77777777" w:rsidR="00064F52" w:rsidRPr="00231830" w:rsidRDefault="00064F52" w:rsidP="006F5B40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</w:pPr>
          </w:p>
          <w:p w14:paraId="46DA7BBF" w14:textId="40B34AD9" w:rsidR="00064F52" w:rsidRPr="00231830" w:rsidRDefault="00064F52" w:rsidP="006F5B40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  <w:t>Faktinė stebėsenos rodiklio reikšmė 2022 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69D512" w14:textId="77777777" w:rsidR="002535FC" w:rsidRPr="00231830" w:rsidRDefault="002535FC" w:rsidP="006F5B40">
            <w:pPr>
              <w:shd w:val="clear" w:color="auto" w:fill="FFFFFF" w:themeFill="background1"/>
              <w:ind w:right="165" w:firstLine="0"/>
              <w:jc w:val="center"/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</w:pPr>
          </w:p>
          <w:p w14:paraId="53621728" w14:textId="394B4D7C" w:rsidR="00064F52" w:rsidRPr="00231830" w:rsidRDefault="00064F52" w:rsidP="006F5B40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  <w:t>Faktinė stebėsenos rodiklio reikšmė 2023 m.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5892B" w14:textId="77777777" w:rsidR="00064F52" w:rsidRPr="00231830" w:rsidRDefault="00064F52" w:rsidP="006F5B40">
            <w:pPr>
              <w:shd w:val="clear" w:color="auto" w:fill="FFFFFF" w:themeFill="background1"/>
              <w:ind w:left="-112" w:firstLine="112"/>
              <w:jc w:val="center"/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</w:pPr>
          </w:p>
          <w:p w14:paraId="4ABD4144" w14:textId="18E8620B" w:rsidR="00064F52" w:rsidRPr="00231830" w:rsidRDefault="00064F52" w:rsidP="006F5B40">
            <w:pPr>
              <w:shd w:val="clear" w:color="auto" w:fill="FFFFFF" w:themeFill="background1"/>
              <w:ind w:left="-112" w:firstLine="112"/>
              <w:jc w:val="center"/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  <w:t>Faktinė stebėsenos rodiklio reikšmė 2024 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1B705" w14:textId="77777777" w:rsidR="00064F52" w:rsidRPr="00231830" w:rsidRDefault="00064F52" w:rsidP="006F5B40">
            <w:pPr>
              <w:shd w:val="clear" w:color="auto" w:fill="FFFFFF" w:themeFill="background1"/>
              <w:ind w:left="-112" w:firstLine="112"/>
              <w:jc w:val="center"/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</w:pPr>
          </w:p>
          <w:p w14:paraId="4720B3AE" w14:textId="26060B3A" w:rsidR="00064F52" w:rsidRPr="00231830" w:rsidRDefault="00064F52" w:rsidP="006F5B40">
            <w:pPr>
              <w:shd w:val="clear" w:color="auto" w:fill="FFFFFF" w:themeFill="background1"/>
              <w:ind w:left="-112" w:firstLine="112"/>
              <w:jc w:val="center"/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  <w:t>Faktinė stebėsenos rodiklio reikšmė 2025 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C0A190" w14:textId="50E971A2" w:rsidR="00064F52" w:rsidRPr="00231830" w:rsidRDefault="00FF34CA" w:rsidP="00022E9B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  <w:t>S</w:t>
            </w:r>
            <w:r w:rsidR="00064F52" w:rsidRPr="00231830"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  <w:t xml:space="preserve">tebėsenos rodiklio </w:t>
            </w:r>
            <w:r w:rsidRPr="00231830"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  <w:t>siekiamybė</w:t>
            </w:r>
            <w:r w:rsidR="00064F52" w:rsidRPr="00231830"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  <w:t xml:space="preserve"> (2030 metai)</w:t>
            </w:r>
          </w:p>
          <w:p w14:paraId="12443C8D" w14:textId="77777777" w:rsidR="00CA57A2" w:rsidRPr="00231830" w:rsidRDefault="00CA57A2" w:rsidP="006F5B40">
            <w:pPr>
              <w:shd w:val="clear" w:color="auto" w:fill="FFFFFF" w:themeFill="background1"/>
              <w:ind w:left="-112" w:firstLine="112"/>
              <w:jc w:val="center"/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</w:pPr>
          </w:p>
          <w:p w14:paraId="4C0E878C" w14:textId="77777777" w:rsidR="00CA57A2" w:rsidRPr="00231830" w:rsidRDefault="00CA57A2" w:rsidP="006F5B40">
            <w:pPr>
              <w:shd w:val="clear" w:color="auto" w:fill="FFFFFF" w:themeFill="background1"/>
              <w:ind w:left="-112" w:firstLine="112"/>
              <w:jc w:val="center"/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AB5F2" w14:textId="77777777" w:rsidR="00CA57A2" w:rsidRPr="00231830" w:rsidRDefault="00CA57A2" w:rsidP="006F5B40">
            <w:pPr>
              <w:shd w:val="clear" w:color="auto" w:fill="FFFFFF" w:themeFill="background1"/>
              <w:ind w:left="-112" w:firstLine="112"/>
              <w:jc w:val="center"/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</w:pPr>
          </w:p>
          <w:p w14:paraId="3C92171D" w14:textId="77777777" w:rsidR="00CA57A2" w:rsidRPr="00231830" w:rsidRDefault="00CA57A2" w:rsidP="006F5B40">
            <w:pPr>
              <w:shd w:val="clear" w:color="auto" w:fill="FFFFFF" w:themeFill="background1"/>
              <w:ind w:left="-112" w:firstLine="112"/>
              <w:jc w:val="center"/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</w:pPr>
          </w:p>
          <w:p w14:paraId="0D5C113F" w14:textId="77777777" w:rsidR="00CA57A2" w:rsidRPr="00231830" w:rsidRDefault="00CA57A2" w:rsidP="006F5B40">
            <w:pPr>
              <w:shd w:val="clear" w:color="auto" w:fill="FFFFFF" w:themeFill="background1"/>
              <w:ind w:left="-112" w:firstLine="112"/>
              <w:jc w:val="center"/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</w:pPr>
          </w:p>
          <w:p w14:paraId="03177B14" w14:textId="4B8D78B2" w:rsidR="00064F52" w:rsidRPr="00231830" w:rsidRDefault="00064F52" w:rsidP="006F5B40">
            <w:pPr>
              <w:shd w:val="clear" w:color="auto" w:fill="FFFFFF" w:themeFill="background1"/>
              <w:ind w:left="-112" w:firstLine="112"/>
              <w:jc w:val="center"/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  <w:t>Šaltinis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D8683" w14:textId="77777777" w:rsidR="00CA57A2" w:rsidRPr="00231830" w:rsidRDefault="00CA57A2" w:rsidP="006F5B40">
            <w:pPr>
              <w:shd w:val="clear" w:color="auto" w:fill="FFFFFF" w:themeFill="background1"/>
              <w:ind w:left="-112" w:firstLine="112"/>
              <w:jc w:val="center"/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</w:pPr>
          </w:p>
          <w:p w14:paraId="2C3A34B4" w14:textId="77777777" w:rsidR="00CA57A2" w:rsidRPr="00231830" w:rsidRDefault="00CA57A2" w:rsidP="006F5B40">
            <w:pPr>
              <w:shd w:val="clear" w:color="auto" w:fill="FFFFFF" w:themeFill="background1"/>
              <w:ind w:left="-112" w:firstLine="112"/>
              <w:jc w:val="center"/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</w:pPr>
          </w:p>
          <w:p w14:paraId="5E4CB73E" w14:textId="77777777" w:rsidR="00CA57A2" w:rsidRPr="00231830" w:rsidRDefault="00CA57A2" w:rsidP="006F5B40">
            <w:pPr>
              <w:shd w:val="clear" w:color="auto" w:fill="FFFFFF" w:themeFill="background1"/>
              <w:ind w:left="-112" w:firstLine="112"/>
              <w:jc w:val="center"/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</w:pPr>
          </w:p>
          <w:p w14:paraId="41FC0659" w14:textId="401EC161" w:rsidR="00064F52" w:rsidRPr="00231830" w:rsidRDefault="00064F52" w:rsidP="006F5B40">
            <w:pPr>
              <w:shd w:val="clear" w:color="auto" w:fill="FFFFFF" w:themeFill="background1"/>
              <w:ind w:left="-112" w:firstLine="112"/>
              <w:jc w:val="center"/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  <w:vertAlign w:val="superscript"/>
                <w14:ligatures w14:val="none"/>
              </w:rPr>
              <w:t>Komentaras</w:t>
            </w:r>
          </w:p>
        </w:tc>
      </w:tr>
      <w:bookmarkEnd w:id="1"/>
      <w:tr w:rsidR="003D7D6E" w:rsidRPr="00231830" w14:paraId="541B3C02" w14:textId="4322EDD2" w:rsidTr="00022E9B">
        <w:trPr>
          <w:trHeight w:val="881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70DD9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  <w14:ligatures w14:val="none"/>
              </w:rPr>
              <w:t>1 PRIORITETAS. PATOGUS MIESTAS</w:t>
            </w:r>
          </w:p>
          <w:p w14:paraId="5F0B3125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</w:p>
          <w:p w14:paraId="6170F426" w14:textId="77777777" w:rsidR="00136D83" w:rsidRPr="00231830" w:rsidRDefault="00136D83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</w:p>
          <w:p w14:paraId="269EF8DA" w14:textId="77777777" w:rsidR="00136D83" w:rsidRPr="00231830" w:rsidRDefault="00136D83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</w:p>
          <w:p w14:paraId="72108D07" w14:textId="77777777" w:rsidR="00136D83" w:rsidRPr="00231830" w:rsidRDefault="00136D83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</w:p>
          <w:p w14:paraId="7E268D83" w14:textId="77777777" w:rsidR="00136D83" w:rsidRPr="00231830" w:rsidRDefault="00136D83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</w:p>
          <w:p w14:paraId="01218854" w14:textId="77777777" w:rsidR="00136D83" w:rsidRPr="00231830" w:rsidRDefault="00136D83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</w:p>
          <w:p w14:paraId="4FC65C86" w14:textId="77777777" w:rsidR="00136D83" w:rsidRPr="00231830" w:rsidRDefault="00136D83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</w:p>
          <w:p w14:paraId="155CCC3A" w14:textId="77777777" w:rsidR="00136D83" w:rsidRPr="00231830" w:rsidRDefault="00136D83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</w:p>
          <w:p w14:paraId="1EC96368" w14:textId="77777777" w:rsidR="00136D83" w:rsidRPr="00231830" w:rsidRDefault="00136D83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</w:p>
          <w:p w14:paraId="632BBED0" w14:textId="77777777" w:rsidR="00136D83" w:rsidRPr="00231830" w:rsidRDefault="00136D83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</w:p>
          <w:p w14:paraId="6FFFE2DC" w14:textId="77777777" w:rsidR="00136D83" w:rsidRPr="00231830" w:rsidRDefault="00136D83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</w:p>
          <w:p w14:paraId="43ADBA83" w14:textId="77777777" w:rsidR="00136D83" w:rsidRPr="00231830" w:rsidRDefault="00136D83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</w:p>
          <w:p w14:paraId="7449A21A" w14:textId="77777777" w:rsidR="00136D83" w:rsidRPr="00231830" w:rsidRDefault="00136D83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</w:p>
          <w:p w14:paraId="7C0445CA" w14:textId="77777777" w:rsidR="00136D83" w:rsidRPr="00231830" w:rsidRDefault="00136D83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</w:p>
          <w:p w14:paraId="4B694743" w14:textId="47DCC87D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  <w14:ligatures w14:val="none"/>
              </w:rPr>
              <w:t>1.1. Tikslas. Mažinti poveikį klimato kaitai ir prisitaikyti prie jos</w:t>
            </w: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 xml:space="preserve"> </w:t>
            </w:r>
          </w:p>
          <w:p w14:paraId="20DFA19E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</w:p>
          <w:p w14:paraId="3E4800CB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:lang w:eastAsia="lt-LT"/>
                <w14:ligatures w14:val="none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  <w:lang w:eastAsia="lt-LT"/>
                <w14:ligatures w14:val="none"/>
              </w:rPr>
              <w:t>1.2. Tikslas. Tvariai ir sumaniai vystyti miesto infrastruktūrą</w:t>
            </w:r>
          </w:p>
          <w:p w14:paraId="6B532FC7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:lang w:eastAsia="lt-LT"/>
                <w14:ligatures w14:val="none"/>
              </w:rPr>
            </w:pPr>
          </w:p>
          <w:p w14:paraId="715CE2CC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:lang w:eastAsia="lt-LT"/>
                <w14:ligatures w14:val="none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  <w:lang w:eastAsia="lt-LT"/>
                <w14:ligatures w14:val="none"/>
              </w:rPr>
              <w:t>1.3. Tikslas. Vystyti gyventojų poreikius atitinkančias viešąsias paslaugas</w:t>
            </w:r>
          </w:p>
          <w:p w14:paraId="13758F8B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:lang w:eastAsia="lt-LT"/>
                <w14:ligatures w14:val="none"/>
              </w:rPr>
            </w:pPr>
          </w:p>
          <w:p w14:paraId="20107C79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:lang w:eastAsia="lt-LT"/>
                <w14:ligatures w14:val="none"/>
              </w:rPr>
            </w:pPr>
          </w:p>
          <w:p w14:paraId="3383F18B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:lang w:eastAsia="lt-LT"/>
                <w14:ligatures w14:val="none"/>
              </w:rPr>
            </w:pPr>
          </w:p>
          <w:p w14:paraId="67D63530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:lang w:eastAsia="lt-LT"/>
                <w14:ligatures w14:val="none"/>
              </w:rPr>
            </w:pPr>
          </w:p>
          <w:p w14:paraId="1FC36E85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:lang w:eastAsia="lt-LT"/>
                <w14:ligatures w14:val="none"/>
              </w:rPr>
            </w:pPr>
          </w:p>
          <w:p w14:paraId="2773B65D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:lang w:eastAsia="lt-LT"/>
                <w14:ligatures w14:val="none"/>
              </w:rPr>
            </w:pPr>
          </w:p>
          <w:p w14:paraId="1D27E3A8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:lang w:eastAsia="lt-LT"/>
                <w14:ligatures w14:val="none"/>
              </w:rPr>
            </w:pPr>
          </w:p>
          <w:p w14:paraId="1E555DA7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:lang w:eastAsia="lt-LT"/>
                <w14:ligatures w14:val="none"/>
              </w:rPr>
            </w:pPr>
          </w:p>
          <w:p w14:paraId="4BF69D4B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:lang w:eastAsia="lt-LT"/>
                <w14:ligatures w14:val="none"/>
              </w:rPr>
            </w:pPr>
          </w:p>
          <w:p w14:paraId="4EFD26FA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:lang w:eastAsia="lt-LT"/>
                <w14:ligatures w14:val="none"/>
              </w:rPr>
            </w:pPr>
          </w:p>
          <w:p w14:paraId="60CD31C4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:lang w:eastAsia="lt-LT"/>
                <w14:ligatures w14:val="none"/>
              </w:rPr>
            </w:pPr>
          </w:p>
          <w:p w14:paraId="3AFB0A17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:lang w:eastAsia="lt-LT"/>
                <w14:ligatures w14:val="none"/>
              </w:rPr>
            </w:pPr>
          </w:p>
          <w:p w14:paraId="4BBEDEAF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:lang w:eastAsia="lt-LT"/>
                <w14:ligatures w14:val="none"/>
              </w:rPr>
            </w:pPr>
          </w:p>
          <w:p w14:paraId="7471C09A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:lang w:eastAsia="lt-LT"/>
                <w14:ligatures w14:val="none"/>
              </w:rPr>
            </w:pPr>
          </w:p>
          <w:p w14:paraId="4AF6DCC4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:lang w:eastAsia="lt-LT"/>
                <w14:ligatures w14:val="none"/>
              </w:rPr>
            </w:pPr>
          </w:p>
          <w:p w14:paraId="7B8018C0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:lang w:eastAsia="lt-LT"/>
                <w14:ligatures w14:val="none"/>
              </w:rPr>
            </w:pPr>
          </w:p>
          <w:p w14:paraId="7C427DE0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:lang w:eastAsia="lt-LT"/>
                <w14:ligatures w14:val="none"/>
              </w:rPr>
            </w:pPr>
          </w:p>
          <w:p w14:paraId="1DE3EB98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:lang w:eastAsia="lt-LT"/>
                <w14:ligatures w14:val="none"/>
              </w:rPr>
            </w:pPr>
          </w:p>
          <w:p w14:paraId="4BD1EB61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:lang w:eastAsia="lt-LT"/>
                <w14:ligatures w14:val="none"/>
              </w:rPr>
            </w:pPr>
          </w:p>
          <w:p w14:paraId="4F3FB4D0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:lang w:eastAsia="lt-LT"/>
                <w14:ligatures w14:val="none"/>
              </w:rPr>
            </w:pPr>
          </w:p>
          <w:p w14:paraId="5A0881D4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:lang w:eastAsia="lt-LT"/>
                <w14:ligatures w14:val="none"/>
              </w:rPr>
            </w:pPr>
          </w:p>
          <w:p w14:paraId="13697BEF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:lang w:eastAsia="lt-LT"/>
                <w14:ligatures w14:val="none"/>
              </w:rPr>
            </w:pPr>
          </w:p>
          <w:p w14:paraId="50C4321A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:lang w:eastAsia="lt-LT"/>
                <w14:ligatures w14:val="none"/>
              </w:rPr>
            </w:pPr>
          </w:p>
          <w:p w14:paraId="11C2E4B8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:lang w:eastAsia="lt-LT"/>
                <w14:ligatures w14:val="none"/>
              </w:rPr>
            </w:pPr>
          </w:p>
          <w:p w14:paraId="7CCD0F14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:lang w:eastAsia="lt-LT"/>
                <w14:ligatures w14:val="none"/>
              </w:rPr>
            </w:pPr>
          </w:p>
          <w:p w14:paraId="4D6C8C2E" w14:textId="77777777" w:rsidR="00896964" w:rsidRPr="00231830" w:rsidRDefault="00896964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42EF4FAF" w14:textId="77777777" w:rsidR="00896964" w:rsidRPr="00231830" w:rsidRDefault="00896964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737AC99B" w14:textId="77777777" w:rsidR="00896964" w:rsidRPr="00231830" w:rsidRDefault="00896964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1E457246" w14:textId="77777777" w:rsidR="00896964" w:rsidRPr="00231830" w:rsidRDefault="00896964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7D918F40" w14:textId="77777777" w:rsidR="00896964" w:rsidRPr="00231830" w:rsidRDefault="00896964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088E58DD" w14:textId="77777777" w:rsidR="00896964" w:rsidRPr="00231830" w:rsidRDefault="00896964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3F22A8EB" w14:textId="77777777" w:rsidR="00896964" w:rsidRPr="00231830" w:rsidRDefault="00896964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1B7D7EC1" w14:textId="77777777" w:rsidR="00896964" w:rsidRPr="00231830" w:rsidRDefault="00896964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642246C2" w14:textId="77777777" w:rsidR="00896964" w:rsidRPr="00231830" w:rsidRDefault="00896964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5CD25A7B" w14:textId="77777777" w:rsidR="00896964" w:rsidRPr="00231830" w:rsidRDefault="00896964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6D5E5D22" w14:textId="77777777" w:rsidR="00896964" w:rsidRPr="00231830" w:rsidRDefault="00896964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0CCE38B8" w14:textId="77777777" w:rsidR="00896964" w:rsidRPr="00231830" w:rsidRDefault="00896964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088B9F86" w14:textId="77777777" w:rsidR="00896964" w:rsidRPr="00231830" w:rsidRDefault="00896964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40D9163E" w14:textId="77777777" w:rsidR="00896964" w:rsidRPr="00231830" w:rsidRDefault="00896964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56A98A63" w14:textId="77777777" w:rsidR="00896964" w:rsidRPr="00231830" w:rsidRDefault="00896964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3B19EA2F" w14:textId="77777777" w:rsidR="00896964" w:rsidRPr="00231830" w:rsidRDefault="00896964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019390C2" w14:textId="77777777" w:rsidR="00896964" w:rsidRPr="00231830" w:rsidRDefault="00896964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56D79F6E" w14:textId="77777777" w:rsidR="00896964" w:rsidRPr="00231830" w:rsidRDefault="00896964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1E872F5C" w14:textId="77777777" w:rsidR="002535FC" w:rsidRPr="00231830" w:rsidRDefault="002535FC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3CDE9042" w14:textId="77777777" w:rsidR="002535FC" w:rsidRPr="00231830" w:rsidRDefault="002535FC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5A784008" w14:textId="77777777" w:rsidR="002535FC" w:rsidRPr="00231830" w:rsidRDefault="002535FC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1722F121" w14:textId="77777777" w:rsidR="002535FC" w:rsidRPr="00231830" w:rsidRDefault="002535FC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53259F21" w14:textId="77777777" w:rsidR="002535FC" w:rsidRPr="00231830" w:rsidRDefault="002535FC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4392B99F" w14:textId="77777777" w:rsidR="002535FC" w:rsidRPr="00231830" w:rsidRDefault="002535FC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672DF7AB" w14:textId="77777777" w:rsidR="003D7D6E" w:rsidRDefault="003D7D6E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6F676FEB" w14:textId="77777777" w:rsidR="003D7D6E" w:rsidRDefault="003D7D6E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45960DA4" w14:textId="77777777" w:rsidR="003D7D6E" w:rsidRDefault="003D7D6E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23412910" w14:textId="77777777" w:rsidR="003D7D6E" w:rsidRDefault="003D7D6E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0905D068" w14:textId="77777777" w:rsidR="00022E9B" w:rsidRDefault="00022E9B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79516A1F" w14:textId="77777777" w:rsidR="00022E9B" w:rsidRDefault="00022E9B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4E260304" w14:textId="77777777" w:rsidR="00022E9B" w:rsidRDefault="00022E9B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2968B3D1" w14:textId="77777777" w:rsidR="00022E9B" w:rsidRDefault="00022E9B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61C860DC" w14:textId="0CCCD735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2 PRIORITETAS. GALIMYBIŲ MIESTAS</w:t>
            </w:r>
          </w:p>
          <w:p w14:paraId="5F38B5A8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647C0BA8" w14:textId="77777777" w:rsidR="00136D83" w:rsidRPr="00231830" w:rsidRDefault="00136D83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500EF803" w14:textId="77777777" w:rsidR="00136D83" w:rsidRPr="00231830" w:rsidRDefault="00136D83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5B7E951A" w14:textId="77777777" w:rsidR="00136D83" w:rsidRPr="00231830" w:rsidRDefault="00136D83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65019EA0" w14:textId="77777777" w:rsidR="00136D83" w:rsidRPr="00231830" w:rsidRDefault="00136D83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5361CCC9" w14:textId="77777777" w:rsidR="00136D83" w:rsidRPr="00231830" w:rsidRDefault="00136D83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3C3B13DC" w14:textId="77777777" w:rsidR="00136D83" w:rsidRPr="00231830" w:rsidRDefault="00136D83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5A01DC3F" w14:textId="77777777" w:rsidR="00136D83" w:rsidRPr="00231830" w:rsidRDefault="00136D83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7238D70E" w14:textId="77777777" w:rsidR="00136D83" w:rsidRPr="00231830" w:rsidRDefault="00136D83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3B133327" w14:textId="77777777" w:rsidR="00136D83" w:rsidRPr="00231830" w:rsidRDefault="00136D83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18126149" w14:textId="77777777" w:rsidR="00136D83" w:rsidRPr="00231830" w:rsidRDefault="00136D83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5002DA66" w14:textId="77777777" w:rsidR="00136D83" w:rsidRPr="00231830" w:rsidRDefault="00136D83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33CB1090" w14:textId="77777777" w:rsidR="00136D83" w:rsidRPr="00231830" w:rsidRDefault="00136D83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186A4CDE" w14:textId="77777777" w:rsidR="00136D83" w:rsidRPr="00231830" w:rsidRDefault="00136D83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2A201F07" w14:textId="77777777" w:rsidR="00136D83" w:rsidRPr="00231830" w:rsidRDefault="00136D83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67A725F5" w14:textId="77777777" w:rsidR="00136D83" w:rsidRPr="00231830" w:rsidRDefault="00136D83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3CDED8D6" w14:textId="77777777" w:rsidR="00136D83" w:rsidRPr="00231830" w:rsidRDefault="00136D83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1E7B34A8" w14:textId="77777777" w:rsidR="00136D83" w:rsidRPr="00231830" w:rsidRDefault="00136D83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4F605177" w14:textId="77777777" w:rsidR="002535FC" w:rsidRPr="00231830" w:rsidRDefault="002535FC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5F87BCA0" w14:textId="77777777" w:rsidR="002535FC" w:rsidRPr="00231830" w:rsidRDefault="002535FC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101F52E2" w14:textId="77777777" w:rsidR="003D7D6E" w:rsidRDefault="003D7D6E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5AB50E70" w14:textId="77777777" w:rsidR="003D7D6E" w:rsidRDefault="003D7D6E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305DA57E" w14:textId="77777777" w:rsidR="003D7D6E" w:rsidRDefault="003D7D6E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60A86D05" w14:textId="77777777" w:rsidR="003D7D6E" w:rsidRDefault="003D7D6E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04915C8D" w14:textId="77777777" w:rsidR="003D7D6E" w:rsidRDefault="003D7D6E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0655EBF2" w14:textId="77777777" w:rsidR="003D7D6E" w:rsidRDefault="003D7D6E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7D89CBBD" w14:textId="77777777" w:rsidR="003D7D6E" w:rsidRDefault="003D7D6E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5B1EAC08" w14:textId="77777777" w:rsidR="003D7D6E" w:rsidRDefault="003D7D6E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1D9DD0CA" w14:textId="2A5A092C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2.1. Tikslas. Didinti gyventojų laisvalaikio užimtumo galimybes</w:t>
            </w:r>
          </w:p>
          <w:p w14:paraId="6BFDC47C" w14:textId="77777777" w:rsidR="002535FC" w:rsidRPr="00231830" w:rsidRDefault="002535FC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4A5F984B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</w:p>
          <w:p w14:paraId="506256F4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2.2. Tikslas.  Ugdyti gyventojų pilietiškumą ir bendruomeniškumą</w:t>
            </w:r>
          </w:p>
          <w:p w14:paraId="027012BB" w14:textId="77777777" w:rsidR="002535FC" w:rsidRPr="00231830" w:rsidRDefault="002535FC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67AEA315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31B351AB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2.3. Tikslas. Vystyti miesto potencialą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0DC52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lastRenderedPageBreak/>
              <w:t>E–1.1–1 Alytaus miesto savivaldybės gyvenimo kokybės indeksas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10F68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0,57</w:t>
            </w:r>
          </w:p>
          <w:p w14:paraId="0358C58D" w14:textId="30BD0793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(2019 m.</w:t>
            </w:r>
            <w:r w:rsidR="00231830"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)</w:t>
            </w: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F719C" w14:textId="5F58B19B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0,58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66123" w14:textId="004F6744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  <w14:ligatures w14:val="none"/>
              </w:rPr>
              <w:t>0,59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9521C" w14:textId="0AD798D6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  <w14:ligatures w14:val="none"/>
              </w:rPr>
              <w:t>0,61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C036" w14:textId="27CDDD8C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 xml:space="preserve">0,60  </w:t>
            </w:r>
          </w:p>
          <w:p w14:paraId="576D8865" w14:textId="140E153E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6E0C" w14:textId="3DC2A4DA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0,63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96A8" w14:textId="7E6B96FB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n.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6BC4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Didėjantis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C88D" w14:textId="01C4747C" w:rsidR="00064F52" w:rsidRPr="00231830" w:rsidRDefault="00CA57A2" w:rsidP="00AD40A9">
            <w:pPr>
              <w:numPr>
                <w:ilvl w:val="0"/>
                <w:numId w:val="1"/>
              </w:numPr>
              <w:shd w:val="clear" w:color="auto" w:fill="FFFFFF" w:themeFill="background1"/>
              <w:spacing w:before="100" w:beforeAutospacing="1" w:after="100" w:afterAutospacing="1"/>
              <w:ind w:left="0"/>
              <w:jc w:val="left"/>
              <w:textAlignment w:val="baseline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Finansų ministerija</w:t>
            </w:r>
            <w:r w:rsidR="00B50B95" w:rsidRPr="00231830">
              <w:rPr>
                <w:rFonts w:eastAsia="Calibri" w:cs="Times New Roman"/>
                <w:color w:val="000000" w:themeColor="text1"/>
                <w:sz w:val="22"/>
              </w:rPr>
              <w:t xml:space="preserve"> (Lietuvos finansai)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740C" w14:textId="28BBD53E" w:rsidR="00064F52" w:rsidRPr="00231830" w:rsidRDefault="00080FAE" w:rsidP="00AD40A9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</w:rPr>
            </w:pPr>
            <w:r w:rsidRPr="00231830">
              <w:rPr>
                <w:rFonts w:cs="Times New Roman"/>
                <w:color w:val="000000" w:themeColor="text1"/>
                <w:sz w:val="22"/>
              </w:rPr>
              <w:t>Per 2019–2024 m. indeksas nuosekliai aug</w:t>
            </w:r>
            <w:r w:rsidR="009B65DF" w:rsidRPr="00231830">
              <w:rPr>
                <w:rFonts w:cs="Times New Roman"/>
                <w:color w:val="000000" w:themeColor="text1"/>
                <w:sz w:val="22"/>
              </w:rPr>
              <w:t>o</w:t>
            </w:r>
            <w:r w:rsidR="00524BB3" w:rsidRPr="0023183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="009B65DF" w:rsidRPr="00231830">
              <w:rPr>
                <w:rFonts w:cs="Times New Roman"/>
                <w:color w:val="000000" w:themeColor="text1"/>
                <w:sz w:val="22"/>
              </w:rPr>
              <w:t>ir praktiškai siek</w:t>
            </w:r>
            <w:r w:rsidR="00DB0F5D" w:rsidRPr="00231830">
              <w:rPr>
                <w:rFonts w:cs="Times New Roman"/>
                <w:color w:val="000000" w:themeColor="text1"/>
                <w:sz w:val="22"/>
              </w:rPr>
              <w:t>ė</w:t>
            </w:r>
            <w:r w:rsidR="00524BB3" w:rsidRPr="0023183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="00EC230E" w:rsidRPr="00231830">
              <w:rPr>
                <w:rFonts w:eastAsia="Times New Roman" w:cs="Times New Roman"/>
                <w:color w:val="000000" w:themeColor="text1"/>
                <w:sz w:val="22"/>
                <w:lang w:eastAsia="lt-LT"/>
                <w14:ligatures w14:val="none"/>
              </w:rPr>
              <w:t>Lietuvos vidurk</w:t>
            </w:r>
            <w:r w:rsidR="009B65DF" w:rsidRPr="00231830">
              <w:rPr>
                <w:rFonts w:eastAsia="Times New Roman" w:cs="Times New Roman"/>
                <w:color w:val="000000" w:themeColor="text1"/>
                <w:sz w:val="22"/>
                <w:lang w:eastAsia="lt-LT"/>
                <w14:ligatures w14:val="none"/>
              </w:rPr>
              <w:t>į</w:t>
            </w:r>
            <w:r w:rsidR="00EC230E" w:rsidRPr="00231830">
              <w:rPr>
                <w:rFonts w:eastAsia="Times New Roman" w:cs="Times New Roman"/>
                <w:color w:val="000000" w:themeColor="text1"/>
                <w:sz w:val="22"/>
                <w:lang w:eastAsia="lt-LT"/>
                <w14:ligatures w14:val="none"/>
              </w:rPr>
              <w:t xml:space="preserve"> </w:t>
            </w:r>
          </w:p>
        </w:tc>
      </w:tr>
      <w:tr w:rsidR="00231830" w:rsidRPr="00231830" w14:paraId="2041C581" w14:textId="6212B345" w:rsidTr="003D7D6E">
        <w:trPr>
          <w:trHeight w:val="1421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9F1AB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8F7E6" w14:textId="11E897A6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E–1.1–2 Gyventojų skaičiaus metinis pokytis (pagal vidutinį metinį gyventojų skaičių) (proc.)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5FD17" w14:textId="51F01BE7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–1,2</w:t>
            </w:r>
            <w:r w:rsidR="003E3693"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*</w:t>
            </w: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 xml:space="preserve"> </w:t>
            </w:r>
          </w:p>
          <w:p w14:paraId="17EB1709" w14:textId="48F07374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(2019–2020 m.)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85D6B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-1,2</w:t>
            </w:r>
          </w:p>
          <w:p w14:paraId="30DF7E00" w14:textId="4B8A115E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(2020–2021 m.)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C9073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  <w14:ligatures w14:val="none"/>
              </w:rPr>
              <w:t>-0,7</w:t>
            </w:r>
          </w:p>
          <w:p w14:paraId="08F195A7" w14:textId="0AC91007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(2021–2022 m.)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D8486A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  <w14:ligatures w14:val="none"/>
              </w:rPr>
              <w:t>-0,4</w:t>
            </w:r>
          </w:p>
          <w:p w14:paraId="3706DE5E" w14:textId="5E789DF4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(2022–2023 m.)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868E" w14:textId="1E3A3CA2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-1,2</w:t>
            </w:r>
          </w:p>
          <w:p w14:paraId="596FB739" w14:textId="769DE6C6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(2023–2024 m.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B999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-1,3</w:t>
            </w:r>
          </w:p>
          <w:p w14:paraId="2DD4E40B" w14:textId="5450896F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(2024–2025 m.)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47C5" w14:textId="008C0A4E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n.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3F3C" w14:textId="0BAFA5E3" w:rsidR="00064F52" w:rsidRPr="00231830" w:rsidRDefault="00CF6975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 xml:space="preserve">Stabilus / </w:t>
            </w:r>
            <w:r w:rsidR="00064F52" w:rsidRPr="00231830">
              <w:rPr>
                <w:rFonts w:eastAsia="Calibri" w:cs="Times New Roman"/>
                <w:color w:val="000000" w:themeColor="text1"/>
                <w:sz w:val="22"/>
              </w:rPr>
              <w:t>Didėjantis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EE2C" w14:textId="2028C6E4" w:rsidR="00064F52" w:rsidRPr="00231830" w:rsidRDefault="00064F52" w:rsidP="00AD40A9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Valstybės duomenų agentūra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227D" w14:textId="30B54177" w:rsidR="004E4D21" w:rsidRPr="00231830" w:rsidRDefault="00F479C0" w:rsidP="00AD40A9">
            <w:pPr>
              <w:shd w:val="clear" w:color="auto" w:fill="FFFFFF" w:themeFill="background1"/>
              <w:ind w:firstLine="0"/>
              <w:jc w:val="left"/>
              <w:rPr>
                <w:rFonts w:eastAsia="Times New Roman" w:cs="Times New Roman"/>
                <w:color w:val="000000" w:themeColor="text1"/>
                <w:sz w:val="22"/>
                <w:lang w:eastAsia="lt-LT"/>
                <w14:ligatures w14:val="none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 xml:space="preserve">Alytaus </w:t>
            </w:r>
            <w:r w:rsidR="007D2156" w:rsidRPr="00231830">
              <w:rPr>
                <w:rFonts w:eastAsia="Calibri" w:cs="Times New Roman"/>
                <w:color w:val="000000" w:themeColor="text1"/>
                <w:sz w:val="22"/>
              </w:rPr>
              <w:t xml:space="preserve">miesto </w:t>
            </w:r>
            <w:r w:rsidRPr="00231830">
              <w:rPr>
                <w:rFonts w:eastAsia="Calibri" w:cs="Times New Roman"/>
                <w:color w:val="000000" w:themeColor="text1"/>
                <w:sz w:val="22"/>
              </w:rPr>
              <w:t xml:space="preserve">gyventojų mažėjimą lėmė gyventojų senėjimas, </w:t>
            </w:r>
            <w:r w:rsidR="00DB0F5D" w:rsidRPr="00231830">
              <w:rPr>
                <w:rFonts w:eastAsia="Calibri" w:cs="Times New Roman"/>
                <w:color w:val="000000" w:themeColor="text1"/>
                <w:sz w:val="22"/>
              </w:rPr>
              <w:t>mažas gimstamumas</w:t>
            </w:r>
            <w:r w:rsidRPr="00231830">
              <w:rPr>
                <w:rFonts w:eastAsia="Calibri" w:cs="Times New Roman"/>
                <w:color w:val="000000" w:themeColor="text1"/>
                <w:sz w:val="22"/>
              </w:rPr>
              <w:t>, migracija</w:t>
            </w:r>
            <w:r w:rsidR="00856166" w:rsidRPr="00231830">
              <w:rPr>
                <w:rFonts w:eastAsia="Calibri" w:cs="Times New Roman"/>
                <w:color w:val="000000" w:themeColor="text1"/>
                <w:sz w:val="22"/>
              </w:rPr>
              <w:t>.</w:t>
            </w:r>
            <w:r w:rsidR="004E4D21" w:rsidRPr="00231830">
              <w:rPr>
                <w:rFonts w:eastAsia="Times New Roman" w:cs="Times New Roman"/>
                <w:color w:val="000000" w:themeColor="text1"/>
                <w:sz w:val="22"/>
                <w:lang w:eastAsia="lt-LT"/>
                <w14:ligatures w14:val="none"/>
              </w:rPr>
              <w:t xml:space="preserve"> Palyginus su kitomis savivaldybėmis</w:t>
            </w:r>
            <w:r w:rsidR="00856166" w:rsidRPr="00231830">
              <w:rPr>
                <w:rFonts w:eastAsia="Times New Roman" w:cs="Times New Roman"/>
                <w:color w:val="000000" w:themeColor="text1"/>
                <w:sz w:val="22"/>
                <w:lang w:eastAsia="lt-LT"/>
                <w14:ligatures w14:val="none"/>
              </w:rPr>
              <w:t>,</w:t>
            </w:r>
            <w:r w:rsidR="004E4D21" w:rsidRPr="00231830">
              <w:rPr>
                <w:rFonts w:eastAsia="Times New Roman" w:cs="Times New Roman"/>
                <w:color w:val="000000" w:themeColor="text1"/>
                <w:sz w:val="22"/>
                <w:lang w:eastAsia="lt-LT"/>
                <w14:ligatures w14:val="none"/>
              </w:rPr>
              <w:t xml:space="preserve"> galima daryti išvadą –   didmiesčiai ir jų rajonai aplink juos auga, o </w:t>
            </w:r>
          </w:p>
          <w:p w14:paraId="02743FC7" w14:textId="7242031B" w:rsidR="00064F52" w:rsidRPr="00231830" w:rsidRDefault="004E4D21" w:rsidP="00AD40A9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Times New Roman" w:cs="Times New Roman"/>
                <w:color w:val="000000" w:themeColor="text1"/>
                <w:sz w:val="22"/>
                <w:lang w:eastAsia="lt-LT"/>
                <w14:ligatures w14:val="none"/>
              </w:rPr>
              <w:t>regioniniai miestai mažėja</w:t>
            </w:r>
          </w:p>
        </w:tc>
      </w:tr>
      <w:tr w:rsidR="00231830" w:rsidRPr="00231830" w14:paraId="7EC9563A" w14:textId="40BF6360" w:rsidTr="003D7D6E">
        <w:trPr>
          <w:trHeight w:val="843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29E23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96801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E–1.1–3 Darbingo amžiaus gyventojų dalis (proc.)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F3F47" w14:textId="2899E508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B5757" w14:textId="3E82C49B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61,</w:t>
            </w:r>
            <w:r w:rsidR="0044104A"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9*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2888F" w14:textId="07ACD19B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59,5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DBBA1" w14:textId="78D64E28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BDEC" w14:textId="46C7B582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  <w14:ligatures w14:val="none"/>
              </w:rPr>
              <w:t>59,7</w:t>
            </w:r>
          </w:p>
          <w:p w14:paraId="1923D5A0" w14:textId="1496A242" w:rsidR="00064F52" w:rsidRPr="00231830" w:rsidRDefault="00064F52" w:rsidP="002E7385">
            <w:pPr>
              <w:shd w:val="clear" w:color="auto" w:fill="FFFFFF" w:themeFill="background1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0F34" w14:textId="04DAB859" w:rsidR="00064F52" w:rsidRPr="00231830" w:rsidRDefault="009F3554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FA96" w14:textId="02801C9F" w:rsidR="00064F52" w:rsidRPr="00231830" w:rsidRDefault="0013713C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n.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04EA" w14:textId="32974447" w:rsidR="00064F52" w:rsidRPr="00231830" w:rsidRDefault="00974D75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Stabilus</w:t>
            </w:r>
            <w:r w:rsidR="0058428C" w:rsidRPr="00231830">
              <w:rPr>
                <w:rFonts w:eastAsia="Calibri" w:cs="Times New Roman"/>
                <w:color w:val="000000" w:themeColor="text1"/>
                <w:sz w:val="22"/>
              </w:rPr>
              <w:t xml:space="preserve"> </w:t>
            </w:r>
            <w:r w:rsidRPr="00231830">
              <w:rPr>
                <w:rFonts w:eastAsia="Calibri" w:cs="Times New Roman"/>
                <w:color w:val="000000" w:themeColor="text1"/>
                <w:sz w:val="22"/>
              </w:rPr>
              <w:t>/</w:t>
            </w:r>
            <w:r w:rsidR="0058428C" w:rsidRPr="00231830">
              <w:rPr>
                <w:rFonts w:eastAsia="Calibri" w:cs="Times New Roman"/>
                <w:color w:val="000000" w:themeColor="text1"/>
                <w:sz w:val="22"/>
              </w:rPr>
              <w:t xml:space="preserve"> </w:t>
            </w:r>
            <w:r w:rsidR="00064F52" w:rsidRPr="00231830">
              <w:rPr>
                <w:rFonts w:eastAsia="Calibri" w:cs="Times New Roman"/>
                <w:color w:val="000000" w:themeColor="text1"/>
                <w:sz w:val="22"/>
              </w:rPr>
              <w:t>Didėjanti</w:t>
            </w:r>
            <w:r w:rsidRPr="00231830">
              <w:rPr>
                <w:rFonts w:eastAsia="Calibri" w:cs="Times New Roman"/>
                <w:color w:val="000000" w:themeColor="text1"/>
                <w:sz w:val="22"/>
              </w:rPr>
              <w:t>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4176" w14:textId="349D396A" w:rsidR="00064F52" w:rsidRPr="00231830" w:rsidRDefault="00064F52" w:rsidP="00AD40A9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Visuomenės sveikatos stebėsenos informacinė sistema</w:t>
            </w:r>
            <w:r w:rsidR="00C26960" w:rsidRPr="00231830">
              <w:rPr>
                <w:rFonts w:eastAsia="Calibri" w:cs="Times New Roman"/>
                <w:color w:val="000000" w:themeColor="text1"/>
                <w:sz w:val="22"/>
              </w:rPr>
              <w:t>, Registrų  centras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288E" w14:textId="0939485D" w:rsidR="00064F52" w:rsidRPr="00231830" w:rsidRDefault="00201DDB" w:rsidP="00AD40A9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Darbingo amžiaus gyventojų dalies mažėjimą lėmė</w:t>
            </w:r>
            <w:r w:rsidRPr="00231830">
              <w:rPr>
                <w:rFonts w:eastAsia="Times New Roman" w:cs="Times New Roman"/>
                <w:color w:val="000000" w:themeColor="text1"/>
                <w:sz w:val="22"/>
                <w:lang w:eastAsia="lt-LT"/>
                <w14:ligatures w14:val="none"/>
              </w:rPr>
              <w:t xml:space="preserve"> gyventojų senėjimas,  mažas gimstamumas, migracija.</w:t>
            </w:r>
            <w:r w:rsidR="00524BB3" w:rsidRPr="00231830">
              <w:rPr>
                <w:rFonts w:eastAsia="Times New Roman" w:cs="Times New Roman"/>
                <w:color w:val="000000" w:themeColor="text1"/>
                <w:sz w:val="22"/>
                <w:lang w:eastAsia="lt-LT"/>
                <w14:ligatures w14:val="none"/>
              </w:rPr>
              <w:t xml:space="preserve"> L</w:t>
            </w:r>
            <w:r w:rsidRPr="00231830">
              <w:rPr>
                <w:rFonts w:eastAsia="Times New Roman" w:cs="Times New Roman"/>
                <w:color w:val="000000" w:themeColor="text1"/>
                <w:sz w:val="22"/>
                <w:lang w:eastAsia="lt-LT"/>
                <w14:ligatures w14:val="none"/>
              </w:rPr>
              <w:t xml:space="preserve">ietuvos vidurkis </w:t>
            </w:r>
            <w:r w:rsidR="00DB0F5D" w:rsidRPr="00231830">
              <w:rPr>
                <w:rFonts w:eastAsia="Times New Roman" w:cs="Times New Roman"/>
                <w:color w:val="000000" w:themeColor="text1"/>
                <w:sz w:val="22"/>
                <w:lang w:eastAsia="lt-LT"/>
                <w14:ligatures w14:val="none"/>
              </w:rPr>
              <w:t>sudarė apie</w:t>
            </w:r>
            <w:r w:rsidRPr="00231830">
              <w:rPr>
                <w:rFonts w:eastAsia="Times New Roman" w:cs="Times New Roman"/>
                <w:color w:val="000000" w:themeColor="text1"/>
                <w:sz w:val="22"/>
                <w:lang w:eastAsia="lt-LT"/>
                <w14:ligatures w14:val="none"/>
              </w:rPr>
              <w:t xml:space="preserve"> 65 proc.</w:t>
            </w:r>
          </w:p>
        </w:tc>
      </w:tr>
      <w:tr w:rsidR="00231830" w:rsidRPr="00231830" w14:paraId="31E9BBE6" w14:textId="7CA48F6C" w:rsidTr="003D7D6E">
        <w:trPr>
          <w:trHeight w:val="982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DEB61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BA8E8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E–1.1–4 Vidutinė tikėtina gyvenimo trukmė (metais) ir santykis su šalies rodikliu (proc.)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B7663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 xml:space="preserve">102 </w:t>
            </w:r>
          </w:p>
          <w:p w14:paraId="3B89B751" w14:textId="0B7CDD29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(2019 m.)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A61F0" w14:textId="505CDD17" w:rsidR="00064F52" w:rsidRPr="00231830" w:rsidRDefault="005778AC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99,3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C00EB" w14:textId="04BD0668" w:rsidR="00064F52" w:rsidRPr="00231830" w:rsidRDefault="005778AC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EADA" w14:textId="0E19146F" w:rsidR="00064F52" w:rsidRPr="00231830" w:rsidRDefault="005778AC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100,7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5881" w14:textId="4CC33A59" w:rsidR="00064F52" w:rsidRPr="00231830" w:rsidRDefault="005778AC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  <w14:ligatures w14:val="none"/>
              </w:rPr>
              <w:t>100,8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2640" w14:textId="4C0CED58" w:rsidR="00064F52" w:rsidRPr="00231830" w:rsidRDefault="005778AC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101,8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59D7" w14:textId="17741433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n.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58DB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Didėjantis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1F7B" w14:textId="25CCCF5C" w:rsidR="00064F52" w:rsidRPr="00231830" w:rsidRDefault="00064F52" w:rsidP="00AD40A9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31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Higienos institutas </w:t>
            </w:r>
          </w:p>
          <w:p w14:paraId="1F244347" w14:textId="77777777" w:rsidR="00064F52" w:rsidRPr="00231830" w:rsidRDefault="00064F52" w:rsidP="00AD40A9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1925" w14:textId="26785AD9" w:rsidR="00064F52" w:rsidRPr="00231830" w:rsidRDefault="00DB755A" w:rsidP="00AD40A9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31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Rodiklio reikšmė stabiliai auga nuo 2020 m. </w:t>
            </w:r>
            <w:r w:rsidR="007C1D3D" w:rsidRPr="00231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Alytaus rodiklis lenkia </w:t>
            </w:r>
            <w:r w:rsidR="002527E8" w:rsidRPr="00231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šalies vidurkį ir </w:t>
            </w:r>
            <w:r w:rsidR="007C1D3D" w:rsidRPr="00231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didesnius miestus </w:t>
            </w:r>
          </w:p>
        </w:tc>
      </w:tr>
      <w:tr w:rsidR="00231830" w:rsidRPr="00231830" w14:paraId="33D72FE9" w14:textId="54148478" w:rsidTr="003D7D6E">
        <w:trPr>
          <w:trHeight w:val="1407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A4796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927F3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E–1.1–5 Užregistruotų susirgimų skaičius, tenkantis 1 000-iui gyventojų (</w:t>
            </w:r>
            <w:proofErr w:type="spellStart"/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asm</w:t>
            </w:r>
            <w:proofErr w:type="spellEnd"/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.), ir santykis su šalies vidurkiu (proc.)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E62D4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 xml:space="preserve">113  </w:t>
            </w:r>
          </w:p>
          <w:p w14:paraId="0EA238C8" w14:textId="503D3287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(2019 m.)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91B5D" w14:textId="1201D009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99,7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B75EE" w14:textId="4FF434CF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100,6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81FAC" w14:textId="4A12FE87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101,1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0D82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231830">
              <w:rPr>
                <w:rFonts w:cs="Times New Roman"/>
                <w:color w:val="000000" w:themeColor="text1"/>
                <w:sz w:val="22"/>
              </w:rPr>
              <w:t xml:space="preserve">102,7 </w:t>
            </w:r>
          </w:p>
          <w:p w14:paraId="04E7102B" w14:textId="557F19A3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F03A" w14:textId="02ED446F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103,6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BA29" w14:textId="07D6ACF2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n.</w:t>
            </w:r>
            <w:r w:rsidR="0013713C" w:rsidRPr="00231830">
              <w:rPr>
                <w:rFonts w:eastAsia="Calibri" w:cs="Times New Roman"/>
                <w:color w:val="000000" w:themeColor="text1"/>
                <w:sz w:val="22"/>
              </w:rPr>
              <w:t xml:space="preserve"> </w:t>
            </w:r>
            <w:r w:rsidRPr="00231830">
              <w:rPr>
                <w:rFonts w:eastAsia="Calibri" w:cs="Times New Roman"/>
                <w:color w:val="000000" w:themeColor="text1"/>
                <w:sz w:val="22"/>
              </w:rPr>
              <w:t>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8F9C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Mažėjantis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49A5" w14:textId="77777777" w:rsidR="00064F52" w:rsidRPr="00231830" w:rsidRDefault="00064F52" w:rsidP="00AD40A9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31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Higienos institutas </w:t>
            </w:r>
          </w:p>
          <w:p w14:paraId="20FDCCA3" w14:textId="77777777" w:rsidR="00064F52" w:rsidRPr="00231830" w:rsidRDefault="00064F52" w:rsidP="00AD40A9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DC3E" w14:textId="61376DB3" w:rsidR="00064F52" w:rsidRPr="00231830" w:rsidRDefault="00B5106C" w:rsidP="00AD40A9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</w:rPr>
            </w:pPr>
            <w:r w:rsidRPr="00231830">
              <w:rPr>
                <w:rFonts w:eastAsia="Times New Roman" w:cs="Times New Roman"/>
                <w:color w:val="000000" w:themeColor="text1"/>
                <w:sz w:val="22"/>
                <w:lang w:eastAsia="lt-LT"/>
                <w14:ligatures w14:val="none"/>
              </w:rPr>
              <w:t>Rodiklio reikšmę įtakoja senstanti populiacija, lėtinės ligos,  neigiami gyvenimo būdo veiksniai</w:t>
            </w:r>
            <w:r w:rsidR="00557E86" w:rsidRPr="00231830">
              <w:rPr>
                <w:rFonts w:eastAsia="Times New Roman" w:cs="Times New Roman"/>
                <w:color w:val="000000" w:themeColor="text1"/>
                <w:sz w:val="22"/>
                <w:lang w:eastAsia="lt-LT"/>
                <w14:ligatures w14:val="none"/>
              </w:rPr>
              <w:t>, b</w:t>
            </w:r>
            <w:r w:rsidRPr="00231830">
              <w:rPr>
                <w:rFonts w:eastAsia="Times New Roman" w:cs="Times New Roman"/>
                <w:color w:val="000000" w:themeColor="text1"/>
                <w:sz w:val="22"/>
                <w:lang w:eastAsia="lt-LT"/>
                <w14:ligatures w14:val="none"/>
              </w:rPr>
              <w:t>et g</w:t>
            </w:r>
            <w:r w:rsidR="00557E86" w:rsidRPr="00231830">
              <w:rPr>
                <w:rFonts w:eastAsia="Times New Roman" w:cs="Times New Roman"/>
                <w:color w:val="000000" w:themeColor="text1"/>
                <w:sz w:val="22"/>
                <w:lang w:eastAsia="lt-LT"/>
                <w14:ligatures w14:val="none"/>
              </w:rPr>
              <w:t>e</w:t>
            </w:r>
            <w:r w:rsidRPr="00231830">
              <w:rPr>
                <w:rFonts w:eastAsia="Times New Roman" w:cs="Times New Roman"/>
                <w:color w:val="000000" w:themeColor="text1"/>
                <w:sz w:val="22"/>
                <w:lang w:eastAsia="lt-LT"/>
                <w14:ligatures w14:val="none"/>
              </w:rPr>
              <w:t>rėja</w:t>
            </w:r>
            <w:r w:rsidR="00557E86" w:rsidRPr="00231830">
              <w:rPr>
                <w:rFonts w:eastAsia="Times New Roman" w:cs="Times New Roman"/>
                <w:color w:val="000000" w:themeColor="text1"/>
                <w:sz w:val="22"/>
                <w:lang w:eastAsia="lt-LT"/>
                <w14:ligatures w14:val="none"/>
              </w:rPr>
              <w:t>n</w:t>
            </w:r>
            <w:r w:rsidR="00DB755A" w:rsidRPr="00231830">
              <w:rPr>
                <w:rFonts w:eastAsia="Times New Roman" w:cs="Times New Roman"/>
                <w:color w:val="000000" w:themeColor="text1"/>
                <w:sz w:val="22"/>
                <w:lang w:eastAsia="lt-LT"/>
                <w14:ligatures w14:val="none"/>
              </w:rPr>
              <w:t>t</w:t>
            </w:r>
            <w:r w:rsidRPr="00231830">
              <w:rPr>
                <w:rFonts w:eastAsia="Times New Roman" w:cs="Times New Roman"/>
                <w:color w:val="000000" w:themeColor="text1"/>
                <w:sz w:val="22"/>
                <w:lang w:eastAsia="lt-LT"/>
                <w14:ligatures w14:val="none"/>
              </w:rPr>
              <w:t xml:space="preserve"> ligų diagnostika</w:t>
            </w:r>
            <w:r w:rsidR="00DB755A" w:rsidRPr="00231830">
              <w:rPr>
                <w:rFonts w:eastAsia="Times New Roman" w:cs="Times New Roman"/>
                <w:color w:val="000000" w:themeColor="text1"/>
                <w:sz w:val="22"/>
                <w:lang w:eastAsia="lt-LT"/>
                <w14:ligatures w14:val="none"/>
              </w:rPr>
              <w:t>i</w:t>
            </w:r>
            <w:r w:rsidRPr="00231830">
              <w:rPr>
                <w:rFonts w:eastAsia="Times New Roman" w:cs="Times New Roman"/>
                <w:color w:val="000000" w:themeColor="text1"/>
                <w:sz w:val="22"/>
                <w:lang w:eastAsia="lt-LT"/>
                <w14:ligatures w14:val="none"/>
              </w:rPr>
              <w:t xml:space="preserve">, </w:t>
            </w:r>
            <w:r w:rsidR="00DB755A" w:rsidRPr="00231830">
              <w:rPr>
                <w:rFonts w:eastAsia="Times New Roman" w:cs="Times New Roman"/>
                <w:color w:val="000000" w:themeColor="text1"/>
                <w:sz w:val="22"/>
                <w:lang w:eastAsia="lt-LT"/>
                <w14:ligatures w14:val="none"/>
              </w:rPr>
              <w:t xml:space="preserve">nustatoma </w:t>
            </w:r>
            <w:r w:rsidRPr="00231830">
              <w:rPr>
                <w:rFonts w:eastAsia="Times New Roman" w:cs="Times New Roman"/>
                <w:color w:val="000000" w:themeColor="text1"/>
                <w:sz w:val="22"/>
                <w:lang w:eastAsia="lt-LT"/>
                <w14:ligatures w14:val="none"/>
              </w:rPr>
              <w:t>daugiau susirgimų</w:t>
            </w:r>
          </w:p>
        </w:tc>
      </w:tr>
      <w:tr w:rsidR="00231830" w:rsidRPr="00231830" w14:paraId="7AEA7C32" w14:textId="314FF889" w:rsidTr="003D7D6E">
        <w:trPr>
          <w:trHeight w:val="1407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D9FCA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7C406" w14:textId="449A7DD6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E–1.1–6 Kelionių alternatyviomis transporto priemonėmis dalis bendrose kelionėse (proc.)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80A7F" w14:textId="305E72CD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78EC3" w14:textId="242011DF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n. 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CCCF2" w14:textId="7D5A6BA1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n. 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F2E49" w14:textId="10DFF49B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n. 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A693" w14:textId="7AB78E2F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n. d.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1936" w14:textId="6ED6A3E6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n. d.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1537" w14:textId="3B5A8E17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n.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CEB2" w14:textId="5AB9A40E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Didėjantis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C266" w14:textId="1F6F923C" w:rsidR="00064F52" w:rsidRPr="00231830" w:rsidRDefault="00064F52" w:rsidP="00AD40A9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31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Alytaus miesto savivaldybės administracija</w:t>
            </w:r>
            <w:r w:rsidR="005C5559" w:rsidRPr="00231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231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(apklaus</w:t>
            </w:r>
            <w:r w:rsidR="00B50B95" w:rsidRPr="00231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os</w:t>
            </w:r>
            <w:r w:rsidRPr="00231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) </w:t>
            </w:r>
          </w:p>
          <w:p w14:paraId="74FA6755" w14:textId="77777777" w:rsidR="00064F52" w:rsidRPr="00231830" w:rsidRDefault="00064F52" w:rsidP="00AD40A9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7A95" w14:textId="77777777" w:rsidR="00064F52" w:rsidRPr="00231830" w:rsidRDefault="00064F52" w:rsidP="00AD40A9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31830" w:rsidRPr="00231830" w14:paraId="75E51A82" w14:textId="34B185AA" w:rsidTr="003D7D6E">
        <w:trPr>
          <w:trHeight w:val="1264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5C81F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B3C3B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E–1.1–7 Ekologiškų transporto priemonių dalis bendrame viešojo transporto ūkyje (proc.)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27DA7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B1775" w14:textId="14C0133D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FA84A" w14:textId="27AEC070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7EEFA" w14:textId="3506D1BA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F3B2" w14:textId="2E06E400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</w:rPr>
              <w:t xml:space="preserve">17,9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A557" w14:textId="04B32B4E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17,9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E4DA" w14:textId="38715322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6EC3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Didėjantis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D464" w14:textId="77777777" w:rsidR="00064F52" w:rsidRPr="00231830" w:rsidRDefault="00064F52" w:rsidP="00AD40A9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31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Alytaus miesto savivaldybės administracija </w:t>
            </w:r>
          </w:p>
          <w:p w14:paraId="53DB8DDC" w14:textId="77777777" w:rsidR="00064F52" w:rsidRPr="00231830" w:rsidRDefault="00064F52" w:rsidP="00AD40A9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94F1" w14:textId="77777777" w:rsidR="00064F52" w:rsidRPr="00231830" w:rsidRDefault="00064F52" w:rsidP="00AD40A9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231830" w:rsidRPr="00231830" w14:paraId="2F36B53B" w14:textId="4F9B8E48" w:rsidTr="003D7D6E">
        <w:trPr>
          <w:trHeight w:val="1264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2874D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82DD8" w14:textId="74E9F59F" w:rsidR="00064F52" w:rsidRPr="00231830" w:rsidRDefault="00064F52" w:rsidP="002E7385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31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  <w:t>E–1.1–8</w:t>
            </w:r>
          </w:p>
          <w:p w14:paraId="1CC95D7A" w14:textId="3A4A1A37" w:rsidR="00064F52" w:rsidRPr="00231830" w:rsidRDefault="00064F52" w:rsidP="002E7385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31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Atsinaujinančios energijos dalis bendrame energijos panaudojime (proc.) </w:t>
            </w:r>
          </w:p>
          <w:p w14:paraId="2F2D4886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441551" w14:textId="5EF97AAE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2C010" w14:textId="77307E6F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19,87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ECE33" w14:textId="5C1E31EC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18,54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950B1" w14:textId="4277FB9B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20,08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9228" w14:textId="1AF7D7AD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231830">
              <w:rPr>
                <w:rFonts w:cs="Times New Roman"/>
                <w:color w:val="000000" w:themeColor="text1"/>
                <w:sz w:val="22"/>
              </w:rPr>
              <w:t>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EC1C" w14:textId="3A69E3FC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28,4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D75F" w14:textId="17718592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3241" w14:textId="2CACA77C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Didėjantis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BC70" w14:textId="53005E21" w:rsidR="00064F52" w:rsidRPr="00231830" w:rsidRDefault="00064F52" w:rsidP="00AD40A9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31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Lietuvos energetikos agentūra</w:t>
            </w:r>
          </w:p>
          <w:p w14:paraId="45C199D1" w14:textId="77777777" w:rsidR="00064F52" w:rsidRPr="00231830" w:rsidRDefault="00064F52" w:rsidP="00AD40A9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4ADB" w14:textId="55C39CDD" w:rsidR="00064F52" w:rsidRPr="00231830" w:rsidRDefault="00DB0F5D" w:rsidP="00AD40A9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31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Alytaus miesto rodiklis stabiliai auga</w:t>
            </w:r>
            <w:r w:rsidR="007B4A7F" w:rsidRPr="00231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231830" w:rsidRPr="00231830" w14:paraId="70CA4FA4" w14:textId="427A8036" w:rsidTr="003D7D6E">
        <w:trPr>
          <w:trHeight w:val="1264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9CDFD" w14:textId="77777777" w:rsidR="007A62AD" w:rsidRPr="00231830" w:rsidRDefault="007A62AD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CF221" w14:textId="3E66971A" w:rsidR="007A62AD" w:rsidRPr="00231830" w:rsidRDefault="007A62AD" w:rsidP="002E7385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</w:pPr>
            <w:r w:rsidRPr="00231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  <w:t>E–1.1–9</w:t>
            </w:r>
          </w:p>
          <w:p w14:paraId="16A62E95" w14:textId="08FB1A7C" w:rsidR="007A62AD" w:rsidRPr="00231830" w:rsidRDefault="007A62AD" w:rsidP="002E7385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31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Savivaldybės švietimo konteksto ir pasiekimų rezultato rodiklių santykis </w:t>
            </w:r>
          </w:p>
          <w:p w14:paraId="4E727804" w14:textId="77777777" w:rsidR="007A62AD" w:rsidRPr="00231830" w:rsidRDefault="007A62AD" w:rsidP="002E7385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7E05673" w14:textId="77777777" w:rsidR="007A62AD" w:rsidRPr="00231830" w:rsidRDefault="007A62AD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43ED6" w14:textId="77777777" w:rsidR="007A62AD" w:rsidRPr="00231830" w:rsidRDefault="007A62AD" w:rsidP="002E7385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</w:pPr>
          </w:p>
          <w:p w14:paraId="47BC108C" w14:textId="20F90556" w:rsidR="007A62AD" w:rsidRPr="00231830" w:rsidRDefault="007A62AD" w:rsidP="002E7385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</w:pPr>
            <w:r w:rsidRPr="00231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  <w:t>2</w:t>
            </w:r>
            <w:r w:rsidR="00F4046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  <w:t>:</w:t>
            </w:r>
            <w:r w:rsidRPr="00231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  <w:t>1</w:t>
            </w:r>
          </w:p>
          <w:p w14:paraId="763E8C45" w14:textId="77777777" w:rsidR="007A62AD" w:rsidRPr="00231830" w:rsidRDefault="007A62AD" w:rsidP="002E7385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</w:pPr>
          </w:p>
          <w:p w14:paraId="24615737" w14:textId="144A7F1C" w:rsidR="007A62AD" w:rsidRPr="003D7D6E" w:rsidRDefault="007A62AD" w:rsidP="00EF3348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</w:pPr>
            <w:r w:rsidRPr="003D7D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  <w:t>2 – socialinės aplinkos rezultatas</w:t>
            </w:r>
            <w:r w:rsidR="00F40467" w:rsidRPr="00231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  <w:t>*</w:t>
            </w:r>
            <w:r w:rsidR="00F4046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  <w:t xml:space="preserve"> </w:t>
            </w:r>
            <w:r w:rsidRPr="003D7D6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14:ligatures w14:val="none"/>
              </w:rPr>
              <w:t xml:space="preserve"> 1 – švietimo pasiekimų rezultatas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4BA24" w14:textId="77777777" w:rsidR="007A62AD" w:rsidRPr="00231830" w:rsidRDefault="007A62AD" w:rsidP="002E7385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</w:pPr>
          </w:p>
          <w:p w14:paraId="3BB57731" w14:textId="36E25009" w:rsidR="007A62AD" w:rsidRPr="00231830" w:rsidRDefault="007A62AD" w:rsidP="002E7385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</w:pPr>
            <w:r w:rsidRPr="00231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  <w:t>2</w:t>
            </w:r>
            <w:r w:rsidR="00F4046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  <w:t>:</w:t>
            </w:r>
            <w:r w:rsidRPr="00231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  <w:t>1</w:t>
            </w:r>
          </w:p>
          <w:p w14:paraId="455B9FDD" w14:textId="59506FE5" w:rsidR="007A62AD" w:rsidRPr="00231830" w:rsidRDefault="007A62AD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B41F6" w14:textId="77777777" w:rsidR="007A62AD" w:rsidRPr="00231830" w:rsidRDefault="007A62AD" w:rsidP="002E7385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</w:pPr>
          </w:p>
          <w:p w14:paraId="7455ADA0" w14:textId="6433C162" w:rsidR="007A62AD" w:rsidRPr="00231830" w:rsidRDefault="007A62AD" w:rsidP="002E7385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</w:pPr>
            <w:r w:rsidRPr="00231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  <w:t>2</w:t>
            </w:r>
            <w:r w:rsidR="00F4046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  <w:t>:</w:t>
            </w:r>
            <w:r w:rsidRPr="00231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  <w:t>1</w:t>
            </w:r>
          </w:p>
          <w:p w14:paraId="6710B4AE" w14:textId="2F7FEA68" w:rsidR="007A62AD" w:rsidRPr="00231830" w:rsidRDefault="007A62AD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C96A5" w14:textId="77777777" w:rsidR="007A62AD" w:rsidRPr="00231830" w:rsidRDefault="007A62AD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06F0576C" w14:textId="6B940EB8" w:rsidR="007A62AD" w:rsidRPr="00231830" w:rsidRDefault="007A62AD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2</w:t>
            </w:r>
            <w:r w:rsidR="00F40467">
              <w:rPr>
                <w:rFonts w:cs="Times New Roman"/>
                <w:color w:val="000000" w:themeColor="text1"/>
                <w:sz w:val="22"/>
                <w14:ligatures w14:val="none"/>
              </w:rPr>
              <w:t>:</w:t>
            </w: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0E11" w14:textId="77777777" w:rsidR="007A62AD" w:rsidRPr="00231830" w:rsidRDefault="007A62AD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  <w:p w14:paraId="4D568667" w14:textId="3621C3E2" w:rsidR="007A62AD" w:rsidRPr="00231830" w:rsidRDefault="007A62AD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231830">
              <w:rPr>
                <w:rFonts w:cs="Times New Roman"/>
                <w:color w:val="000000" w:themeColor="text1"/>
                <w:sz w:val="22"/>
              </w:rPr>
              <w:t>2</w:t>
            </w:r>
            <w:r w:rsidR="00F40467">
              <w:rPr>
                <w:rFonts w:cs="Times New Roman"/>
                <w:color w:val="000000" w:themeColor="text1"/>
                <w:sz w:val="22"/>
              </w:rPr>
              <w:t>:</w:t>
            </w:r>
            <w:r w:rsidRPr="00231830">
              <w:rPr>
                <w:rFonts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71F4" w14:textId="77777777" w:rsidR="007A62AD" w:rsidRPr="00231830" w:rsidRDefault="007A62AD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</w:p>
          <w:p w14:paraId="0B6EF1CA" w14:textId="53BB7182" w:rsidR="007A62AD" w:rsidRPr="00231830" w:rsidRDefault="007A62AD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1</w:t>
            </w:r>
            <w:r w:rsidR="00F40467">
              <w:rPr>
                <w:rFonts w:eastAsia="Calibri" w:cs="Times New Roman"/>
                <w:color w:val="000000" w:themeColor="text1"/>
                <w:sz w:val="22"/>
              </w:rPr>
              <w:t>:</w:t>
            </w:r>
            <w:r w:rsidRPr="00231830">
              <w:rPr>
                <w:rFonts w:eastAsia="Calibri" w:cs="Times New Roman"/>
                <w:color w:val="000000" w:themeColor="text1"/>
                <w:sz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7F68" w14:textId="77777777" w:rsidR="007A62AD" w:rsidRPr="00231830" w:rsidRDefault="007A62AD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</w:p>
          <w:p w14:paraId="3A3E9A17" w14:textId="1B805B31" w:rsidR="007A62AD" w:rsidRPr="00231830" w:rsidRDefault="007A62AD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n.</w:t>
            </w:r>
            <w:r w:rsidR="003D0082" w:rsidRPr="00231830">
              <w:rPr>
                <w:rFonts w:eastAsia="Calibri" w:cs="Times New Roman"/>
                <w:color w:val="000000" w:themeColor="text1"/>
                <w:sz w:val="22"/>
              </w:rPr>
              <w:t xml:space="preserve"> </w:t>
            </w:r>
            <w:r w:rsidRPr="00231830">
              <w:rPr>
                <w:rFonts w:eastAsia="Calibri" w:cs="Times New Roman"/>
                <w:color w:val="000000" w:themeColor="text1"/>
                <w:sz w:val="22"/>
              </w:rPr>
              <w:t>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1B4E" w14:textId="77777777" w:rsidR="003D7D6E" w:rsidRDefault="003D7D6E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</w:p>
          <w:p w14:paraId="0EAA37AE" w14:textId="489E456C" w:rsidR="007A62AD" w:rsidRPr="00231830" w:rsidRDefault="007A62AD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Didėjantis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0F17" w14:textId="77C67094" w:rsidR="007A62AD" w:rsidRPr="00231830" w:rsidRDefault="007A62AD" w:rsidP="00AD40A9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31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Švietimo, mokslo ir sporto ministerija, </w:t>
            </w:r>
          </w:p>
          <w:p w14:paraId="755B7FB9" w14:textId="767E8D14" w:rsidR="007A62AD" w:rsidRPr="00231830" w:rsidRDefault="007A62AD" w:rsidP="00AD40A9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31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00FA5FC4" w:rsidRPr="00231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ŠVIS</w:t>
            </w:r>
            <w:r w:rsidRPr="00231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)  </w:t>
            </w:r>
          </w:p>
          <w:p w14:paraId="3326C117" w14:textId="77777777" w:rsidR="007A62AD" w:rsidRPr="00231830" w:rsidRDefault="007A62AD" w:rsidP="00AD40A9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6A7C" w14:textId="2335EBB5" w:rsidR="007A62AD" w:rsidRPr="00231830" w:rsidRDefault="007A62AD" w:rsidP="00AD40A9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left"/>
              <w:rPr>
                <w:rFonts w:cs="Times New Roman"/>
                <w:color w:val="000000" w:themeColor="text1"/>
                <w:sz w:val="22"/>
              </w:rPr>
            </w:pPr>
            <w:r w:rsidRPr="00231830">
              <w:rPr>
                <w:rFonts w:eastAsia="Times New Roman" w:cs="Times New Roman"/>
                <w:color w:val="000000" w:themeColor="text1"/>
                <w:sz w:val="22"/>
                <w:lang w:eastAsia="lt-LT"/>
                <w14:ligatures w14:val="none"/>
              </w:rPr>
              <w:t>20</w:t>
            </w:r>
            <w:r w:rsidR="007D2156" w:rsidRPr="00231830">
              <w:rPr>
                <w:rFonts w:eastAsia="Times New Roman" w:cs="Times New Roman"/>
                <w:color w:val="000000" w:themeColor="text1"/>
                <w:sz w:val="22"/>
                <w:lang w:eastAsia="lt-LT"/>
                <w14:ligatures w14:val="none"/>
              </w:rPr>
              <w:t>19</w:t>
            </w:r>
            <w:r w:rsidRPr="00231830">
              <w:rPr>
                <w:rFonts w:eastAsia="Times New Roman" w:cs="Times New Roman"/>
                <w:color w:val="000000" w:themeColor="text1"/>
                <w:sz w:val="22"/>
                <w:lang w:eastAsia="lt-LT"/>
                <w14:ligatures w14:val="none"/>
              </w:rPr>
              <w:t>–202</w:t>
            </w:r>
            <w:r w:rsidR="007C05DC">
              <w:rPr>
                <w:rFonts w:eastAsia="Times New Roman" w:cs="Times New Roman"/>
                <w:color w:val="000000" w:themeColor="text1"/>
                <w:sz w:val="22"/>
                <w:lang w:eastAsia="lt-LT"/>
                <w14:ligatures w14:val="none"/>
              </w:rPr>
              <w:t>2</w:t>
            </w:r>
            <w:r w:rsidRPr="00231830">
              <w:rPr>
                <w:rFonts w:eastAsia="Times New Roman" w:cs="Times New Roman"/>
                <w:color w:val="000000" w:themeColor="text1"/>
                <w:sz w:val="22"/>
                <w:lang w:eastAsia="lt-LT"/>
                <w14:ligatures w14:val="none"/>
              </w:rPr>
              <w:t xml:space="preserve"> m. rodiklis išliko gana stabilus, o</w:t>
            </w:r>
            <w:r w:rsidR="00CA617D" w:rsidRPr="00231830">
              <w:rPr>
                <w:rFonts w:eastAsia="Times New Roman" w:cs="Times New Roman"/>
                <w:color w:val="000000" w:themeColor="text1"/>
                <w:sz w:val="22"/>
                <w:lang w:eastAsia="lt-LT"/>
                <w14:ligatures w14:val="none"/>
              </w:rPr>
              <w:t xml:space="preserve"> </w:t>
            </w:r>
            <w:r w:rsidR="007C05DC">
              <w:rPr>
                <w:rFonts w:eastAsia="Times New Roman" w:cs="Times New Roman"/>
                <w:color w:val="000000" w:themeColor="text1"/>
                <w:sz w:val="22"/>
                <w:lang w:eastAsia="lt-LT"/>
                <w14:ligatures w14:val="none"/>
              </w:rPr>
              <w:t>vėliau</w:t>
            </w:r>
            <w:r w:rsidRPr="00231830">
              <w:rPr>
                <w:rFonts w:eastAsia="Times New Roman" w:cs="Times New Roman"/>
                <w:color w:val="000000" w:themeColor="text1"/>
                <w:sz w:val="22"/>
                <w:lang w:eastAsia="lt-LT"/>
                <w14:ligatures w14:val="none"/>
              </w:rPr>
              <w:t xml:space="preserve"> fiksuojamas augimas. Iš 60 savivaldybių </w:t>
            </w:r>
            <w:r w:rsidRPr="00231830">
              <w:rPr>
                <w:rFonts w:cs="Times New Roman"/>
                <w:color w:val="000000" w:themeColor="text1"/>
                <w:sz w:val="22"/>
              </w:rPr>
              <w:t>Alytaus miestas pagal šį rodiklį  yra arti šalies vidurkio</w:t>
            </w:r>
          </w:p>
        </w:tc>
      </w:tr>
      <w:tr w:rsidR="00231830" w:rsidRPr="00231830" w14:paraId="576640E7" w14:textId="2F231334" w:rsidTr="003D7D6E">
        <w:trPr>
          <w:trHeight w:val="11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6EE2D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C256A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E–2.1–1 Užimtumo lygis savivaldybėje (proc.)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43117" w14:textId="56C84D91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68,9  (2019 m.)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C3A89" w14:textId="6866392C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E8B4A" w14:textId="0694A061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71,5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2507A" w14:textId="415867AC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75,3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33CE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231830">
              <w:rPr>
                <w:rFonts w:cs="Times New Roman"/>
                <w:color w:val="000000" w:themeColor="text1"/>
                <w:sz w:val="22"/>
              </w:rPr>
              <w:t>72,0</w:t>
            </w:r>
          </w:p>
          <w:p w14:paraId="1DCE5DB9" w14:textId="5965A06D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4DAA" w14:textId="2CABEF2A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70,4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22DD" w14:textId="16EC9752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68,7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434A" w14:textId="04613B3A" w:rsidR="00064F52" w:rsidRPr="00231830" w:rsidRDefault="00A325B9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 xml:space="preserve">Stabilus / </w:t>
            </w:r>
            <w:r w:rsidR="00064F52" w:rsidRPr="00231830">
              <w:rPr>
                <w:rFonts w:eastAsia="Calibri" w:cs="Times New Roman"/>
                <w:color w:val="000000" w:themeColor="text1"/>
                <w:sz w:val="22"/>
              </w:rPr>
              <w:t>Didėjantis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BF30" w14:textId="422D5A38" w:rsidR="00064F52" w:rsidRPr="00231830" w:rsidRDefault="00064F52" w:rsidP="00AD40A9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Valstybės duomenų agentūra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8AFA" w14:textId="549627A3" w:rsidR="00064F52" w:rsidRPr="00231830" w:rsidRDefault="00911CE3" w:rsidP="00AD40A9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 xml:space="preserve">Lietuvoje šis rodiklis siekia </w:t>
            </w:r>
            <w:r w:rsidR="00A325B9" w:rsidRPr="00231830">
              <w:rPr>
                <w:rFonts w:eastAsia="Calibri" w:cs="Times New Roman"/>
                <w:color w:val="000000" w:themeColor="text1"/>
                <w:sz w:val="22"/>
              </w:rPr>
              <w:t>74,1 proc.</w:t>
            </w:r>
            <w:r w:rsidR="00A325B9" w:rsidRPr="00231830">
              <w:rPr>
                <w:rFonts w:eastAsia="Times New Roman" w:cs="Times New Roman"/>
                <w:color w:val="000000" w:themeColor="text1"/>
                <w:sz w:val="22"/>
                <w:lang w:eastAsia="lt-LT"/>
                <w14:ligatures w14:val="none"/>
              </w:rPr>
              <w:t xml:space="preserve"> </w:t>
            </w:r>
            <w:r w:rsidR="00D11ED6" w:rsidRPr="00231830">
              <w:rPr>
                <w:rFonts w:eastAsia="Times New Roman" w:cs="Times New Roman"/>
                <w:color w:val="000000" w:themeColor="text1"/>
                <w:sz w:val="22"/>
                <w:lang w:eastAsia="lt-LT"/>
                <w14:ligatures w14:val="none"/>
              </w:rPr>
              <w:t>Alytaus miesto r</w:t>
            </w:r>
            <w:r w:rsidR="00A325B9" w:rsidRPr="00231830">
              <w:rPr>
                <w:rFonts w:eastAsia="Times New Roman" w:cs="Times New Roman"/>
                <w:color w:val="000000" w:themeColor="text1"/>
                <w:sz w:val="22"/>
                <w:lang w:eastAsia="lt-LT"/>
                <w14:ligatures w14:val="none"/>
              </w:rPr>
              <w:t xml:space="preserve">odiklio reikšmę įtakoja senstanti visuomenė, mažiau darbo vietų, migracija į kitus miestus, </w:t>
            </w:r>
            <w:r w:rsidR="00CB25DC" w:rsidRPr="00231830">
              <w:rPr>
                <w:rFonts w:eastAsia="Times New Roman" w:cs="Times New Roman"/>
                <w:color w:val="000000" w:themeColor="text1"/>
                <w:sz w:val="22"/>
                <w:lang w:eastAsia="lt-LT"/>
                <w14:ligatures w14:val="none"/>
              </w:rPr>
              <w:t>mažesnis</w:t>
            </w:r>
            <w:r w:rsidR="00A325B9" w:rsidRPr="00231830">
              <w:rPr>
                <w:rFonts w:eastAsia="Times New Roman" w:cs="Times New Roman"/>
                <w:color w:val="000000" w:themeColor="text1"/>
                <w:sz w:val="22"/>
                <w:lang w:eastAsia="lt-LT"/>
                <w14:ligatures w14:val="none"/>
              </w:rPr>
              <w:t xml:space="preserve"> ekonominis aktyvumas </w:t>
            </w:r>
          </w:p>
        </w:tc>
      </w:tr>
      <w:tr w:rsidR="00231830" w:rsidRPr="00231830" w14:paraId="48686AB4" w14:textId="167497E7" w:rsidTr="003D7D6E">
        <w:trPr>
          <w:trHeight w:val="111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51C32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87942" w14:textId="329C8940" w:rsidR="00064F52" w:rsidRPr="00231830" w:rsidRDefault="00064F52" w:rsidP="002E7385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31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  <w:t xml:space="preserve">E–2.1–2 </w:t>
            </w:r>
            <w:r w:rsidRPr="00231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Vidutinis mėnesinis (bruto) darbo užmokestis (Eur) ir rodiklio santykis su šalies vidurkiu (proc.) </w:t>
            </w:r>
          </w:p>
          <w:p w14:paraId="6A6798FB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4C7D3" w14:textId="5D549C6D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87,3 (2019 m.)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2C00B" w14:textId="772E54A1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E5065" w14:textId="69AB48F9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86,4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F09D4" w14:textId="507C9F74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84,8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13BD" w14:textId="3FF873C6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231830">
              <w:rPr>
                <w:rFonts w:cs="Times New Roman"/>
                <w:color w:val="000000" w:themeColor="text1"/>
                <w:sz w:val="22"/>
              </w:rPr>
              <w:t>84,9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E7BE" w14:textId="399C675A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84,3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32B3" w14:textId="438D1CFF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86,5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CC3A" w14:textId="67F2A840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cs="Times New Roman"/>
                <w:color w:val="000000" w:themeColor="text1"/>
                <w:sz w:val="22"/>
              </w:rPr>
              <w:t>Didėjantis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A6AF" w14:textId="2E5DE025" w:rsidR="00064F52" w:rsidRPr="00231830" w:rsidRDefault="00064F52" w:rsidP="00AD40A9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Valstybės duomenų agentūra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2ECB" w14:textId="1F7B88AF" w:rsidR="00064F52" w:rsidRPr="00231830" w:rsidRDefault="00744FBB" w:rsidP="00AD40A9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2019</w:t>
            </w:r>
            <w:r w:rsidR="00766FD9" w:rsidRPr="00231830">
              <w:rPr>
                <w:rFonts w:eastAsia="Calibri" w:cs="Times New Roman"/>
                <w:color w:val="000000" w:themeColor="text1"/>
                <w:sz w:val="22"/>
              </w:rPr>
              <w:t>–</w:t>
            </w:r>
            <w:r w:rsidRPr="00231830">
              <w:rPr>
                <w:rFonts w:eastAsia="Calibri" w:cs="Times New Roman"/>
                <w:color w:val="000000" w:themeColor="text1"/>
                <w:sz w:val="22"/>
              </w:rPr>
              <w:t>2025 m. rodiklio reikšmė stabiliai didėja. Atotrūkis nuo Lietuvos vidurkio nėra didelis.</w:t>
            </w:r>
            <w:r w:rsidR="00D120E7" w:rsidRPr="00231830">
              <w:rPr>
                <w:rFonts w:eastAsia="Calibri" w:cs="Times New Roman"/>
                <w:color w:val="000000" w:themeColor="text1"/>
                <w:sz w:val="22"/>
              </w:rPr>
              <w:t xml:space="preserve"> Alytų lenkia tik didieji miestai</w:t>
            </w:r>
          </w:p>
        </w:tc>
      </w:tr>
      <w:tr w:rsidR="00231830" w:rsidRPr="00231830" w14:paraId="219DB7F6" w14:textId="5FB3EC39" w:rsidTr="003D7D6E">
        <w:trPr>
          <w:trHeight w:val="69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4C1A7" w14:textId="77777777" w:rsidR="007D49D7" w:rsidRPr="00231830" w:rsidRDefault="007D49D7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5CE13" w14:textId="77777777" w:rsidR="007D49D7" w:rsidRPr="00231830" w:rsidRDefault="007D49D7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 xml:space="preserve">E–2.1–3 Materialinių investicijų, tenkančių vienam gyventojui </w:t>
            </w: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lastRenderedPageBreak/>
              <w:t>(Eur), ir rodiklio santykis su šalies vidurkiu (proc.)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FA7C4" w14:textId="1201D8E4" w:rsidR="007D49D7" w:rsidRPr="00231830" w:rsidRDefault="007D49D7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lastRenderedPageBreak/>
              <w:t>47,5  (2019 m.)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3BD27" w14:textId="4884696E" w:rsidR="007D49D7" w:rsidRPr="00231830" w:rsidRDefault="007D49D7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40,9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C6EC9" w14:textId="56070B3E" w:rsidR="007D49D7" w:rsidRPr="00231830" w:rsidRDefault="007D49D7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30B55" w14:textId="33844789" w:rsidR="007D49D7" w:rsidRPr="00231830" w:rsidRDefault="007D49D7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8E73" w14:textId="6459E2C1" w:rsidR="007D49D7" w:rsidRPr="00231830" w:rsidRDefault="007D49D7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231830">
              <w:rPr>
                <w:rFonts w:cs="Times New Roman"/>
                <w:color w:val="000000" w:themeColor="text1"/>
                <w:sz w:val="22"/>
              </w:rPr>
              <w:t>43,5</w:t>
            </w:r>
          </w:p>
          <w:p w14:paraId="37E38487" w14:textId="2AC859EE" w:rsidR="007D49D7" w:rsidRPr="00231830" w:rsidRDefault="007D49D7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F720" w14:textId="637C4186" w:rsidR="007D49D7" w:rsidRPr="00231830" w:rsidRDefault="007D49D7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36,9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566D" w14:textId="135286C4" w:rsidR="007D49D7" w:rsidRPr="00231830" w:rsidRDefault="007D49D7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n.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583C" w14:textId="77777777" w:rsidR="007D49D7" w:rsidRPr="00231830" w:rsidRDefault="007D49D7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Didėjančios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0E4A" w14:textId="10AABF37" w:rsidR="007D49D7" w:rsidRPr="00231830" w:rsidRDefault="007D49D7" w:rsidP="00AD40A9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Valstybės duomenų agentūra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A35AE" w14:textId="11325FE9" w:rsidR="007D49D7" w:rsidRPr="00231830" w:rsidRDefault="007D49D7" w:rsidP="00AD40A9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 xml:space="preserve">Materialinių </w:t>
            </w:r>
            <w:r w:rsidR="005A3A2D" w:rsidRPr="00231830">
              <w:rPr>
                <w:rFonts w:eastAsia="Calibri" w:cs="Times New Roman"/>
                <w:color w:val="000000" w:themeColor="text1"/>
                <w:sz w:val="22"/>
              </w:rPr>
              <w:t xml:space="preserve">ir tiesioginių </w:t>
            </w:r>
            <w:r w:rsidRPr="00231830">
              <w:rPr>
                <w:rFonts w:eastAsia="Calibri" w:cs="Times New Roman"/>
                <w:color w:val="000000" w:themeColor="text1"/>
                <w:sz w:val="22"/>
              </w:rPr>
              <w:t>investicijų rodikli</w:t>
            </w:r>
            <w:r w:rsidR="005A3A2D" w:rsidRPr="00231830">
              <w:rPr>
                <w:rFonts w:eastAsia="Calibri" w:cs="Times New Roman"/>
                <w:color w:val="000000" w:themeColor="text1"/>
                <w:sz w:val="22"/>
              </w:rPr>
              <w:t>ams</w:t>
            </w:r>
            <w:r w:rsidRPr="00231830">
              <w:rPr>
                <w:rFonts w:eastAsia="Calibri" w:cs="Times New Roman"/>
                <w:color w:val="000000" w:themeColor="text1"/>
                <w:sz w:val="22"/>
              </w:rPr>
              <w:t xml:space="preserve"> Alytaus mieste </w:t>
            </w:r>
            <w:r w:rsidRPr="00231830">
              <w:rPr>
                <w:rFonts w:cs="Times New Roman"/>
                <w:color w:val="000000" w:themeColor="text1"/>
                <w:sz w:val="22"/>
              </w:rPr>
              <w:t>didelę įtaką tur</w:t>
            </w:r>
            <w:r w:rsidR="00547014">
              <w:rPr>
                <w:rFonts w:cs="Times New Roman"/>
                <w:color w:val="000000" w:themeColor="text1"/>
                <w:sz w:val="22"/>
              </w:rPr>
              <w:t>ėjo</w:t>
            </w:r>
            <w:r w:rsidRPr="0023183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Pr="00231830">
              <w:rPr>
                <w:rFonts w:cs="Times New Roman"/>
                <w:color w:val="000000" w:themeColor="text1"/>
                <w:sz w:val="22"/>
              </w:rPr>
              <w:lastRenderedPageBreak/>
              <w:t xml:space="preserve">konkurencija su didmiesčiais, silpnesnė ekonomika, demografinės problemos, </w:t>
            </w:r>
            <w:r w:rsidRPr="00231830">
              <w:rPr>
                <w:rFonts w:eastAsia="Times New Roman" w:cs="Times New Roman"/>
                <w:color w:val="000000" w:themeColor="text1"/>
                <w:sz w:val="22"/>
                <w:lang w:eastAsia="lt-LT"/>
                <w14:ligatures w14:val="none"/>
              </w:rPr>
              <w:t xml:space="preserve">darbuotojų kvalifikacija </w:t>
            </w:r>
          </w:p>
        </w:tc>
      </w:tr>
      <w:tr w:rsidR="00231830" w:rsidRPr="00231830" w14:paraId="3DA2F502" w14:textId="2F6A0810" w:rsidTr="003D7D6E">
        <w:trPr>
          <w:trHeight w:val="695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71AC1" w14:textId="77777777" w:rsidR="007D49D7" w:rsidRPr="00231830" w:rsidRDefault="007D49D7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A3568" w14:textId="77777777" w:rsidR="007D49D7" w:rsidRPr="00231830" w:rsidRDefault="007D49D7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E–2.1–4 Tiesioginių užsienio investicijų, tenkančių vienam gyventojui (Eur), ir rodiklio santykis su šalies vidurkiu (proc.)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FA1B5" w14:textId="46A93486" w:rsidR="007D49D7" w:rsidRPr="00231830" w:rsidRDefault="007D49D7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20,2**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B8F2B" w14:textId="75DEB84D" w:rsidR="007D49D7" w:rsidRPr="00231830" w:rsidRDefault="007D49D7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04C8D" w14:textId="48BCC05A" w:rsidR="007D49D7" w:rsidRPr="00231830" w:rsidRDefault="007D49D7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56E4E" w14:textId="779EE347" w:rsidR="007D49D7" w:rsidRPr="00231830" w:rsidRDefault="007D49D7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18,9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58D7" w14:textId="77777777" w:rsidR="007D49D7" w:rsidRPr="00231830" w:rsidRDefault="007D49D7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231830">
              <w:rPr>
                <w:rFonts w:cs="Times New Roman"/>
                <w:color w:val="000000" w:themeColor="text1"/>
                <w:sz w:val="22"/>
              </w:rPr>
              <w:t>17,3</w:t>
            </w:r>
          </w:p>
          <w:p w14:paraId="050DF3EC" w14:textId="632EBB40" w:rsidR="007D49D7" w:rsidRPr="00231830" w:rsidRDefault="007D49D7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579C" w14:textId="0A66C4FE" w:rsidR="007D49D7" w:rsidRPr="00231830" w:rsidRDefault="007D49D7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B455" w14:textId="32F0DE50" w:rsidR="007D49D7" w:rsidRPr="00231830" w:rsidRDefault="007D49D7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n. 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F788" w14:textId="77777777" w:rsidR="007D49D7" w:rsidRPr="00231830" w:rsidRDefault="007D49D7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Didėjančios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0B0C" w14:textId="63BA88E6" w:rsidR="007D49D7" w:rsidRPr="00231830" w:rsidRDefault="007D49D7" w:rsidP="00AD40A9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Valstybės duomenų agentūra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1BF7" w14:textId="0372A230" w:rsidR="007D49D7" w:rsidRPr="00231830" w:rsidRDefault="007D49D7" w:rsidP="00AD40A9">
            <w:pPr>
              <w:shd w:val="clear" w:color="auto" w:fill="FFFFFF" w:themeFill="background1"/>
              <w:spacing w:before="100" w:beforeAutospacing="1" w:after="100" w:afterAutospacing="1"/>
              <w:ind w:firstLine="0"/>
              <w:jc w:val="left"/>
              <w:outlineLvl w:val="2"/>
              <w:rPr>
                <w:rFonts w:eastAsia="Calibri" w:cs="Times New Roman"/>
                <w:color w:val="000000" w:themeColor="text1"/>
                <w:sz w:val="22"/>
              </w:rPr>
            </w:pPr>
          </w:p>
        </w:tc>
      </w:tr>
      <w:tr w:rsidR="00231830" w:rsidRPr="00231830" w14:paraId="262BF0AC" w14:textId="2B719784" w:rsidTr="003D7D6E">
        <w:trPr>
          <w:trHeight w:val="962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E32BB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D0414" w14:textId="4A084723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 xml:space="preserve">E–2.1–5 </w:t>
            </w:r>
            <w:r w:rsidR="00D37A1A"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 xml:space="preserve"> </w:t>
            </w:r>
            <w:r w:rsidR="00552DB0"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Ūkio subjektų (v</w:t>
            </w: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erslo</w:t>
            </w:r>
            <w:r w:rsidR="00552DB0"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)</w:t>
            </w: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 xml:space="preserve"> skaičiaus santykis su </w:t>
            </w:r>
            <w:r w:rsidR="00F5140B"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 xml:space="preserve">(vidutiniu metiniu) </w:t>
            </w: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gyventojų skaičiumi (proc.)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24C6F" w14:textId="3E850970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3,</w:t>
            </w:r>
            <w:r w:rsidR="00F5140B"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5*</w:t>
            </w:r>
            <w:r w:rsidR="00943DE6"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*</w:t>
            </w:r>
          </w:p>
          <w:p w14:paraId="271AF7A5" w14:textId="6BEA6DC1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(2019 m.)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B4D0E" w14:textId="4365194A" w:rsidR="00064F52" w:rsidRPr="00231830" w:rsidRDefault="00974D75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8034D" w14:textId="6380ED45" w:rsidR="00064F52" w:rsidRPr="00231830" w:rsidRDefault="00974D75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3,</w:t>
            </w:r>
            <w:r w:rsidR="00F5140B"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38C6C" w14:textId="6A11B470" w:rsidR="00064F52" w:rsidRPr="00231830" w:rsidRDefault="00F5140B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D0FE" w14:textId="444422A0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231830">
              <w:rPr>
                <w:rFonts w:cs="Times New Roman"/>
                <w:color w:val="000000" w:themeColor="text1"/>
                <w:sz w:val="22"/>
              </w:rPr>
              <w:t>4,</w:t>
            </w:r>
            <w:r w:rsidR="00974D75" w:rsidRPr="00231830">
              <w:rPr>
                <w:rFonts w:cs="Times New Roman"/>
                <w:color w:val="000000" w:themeColor="text1"/>
                <w:sz w:val="22"/>
              </w:rPr>
              <w:t>4</w:t>
            </w:r>
          </w:p>
          <w:p w14:paraId="50647E3C" w14:textId="12D28482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9518" w14:textId="1F438F53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96A2" w14:textId="32ED74DF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4,</w:t>
            </w:r>
            <w:r w:rsidR="00F5140B" w:rsidRPr="00231830">
              <w:rPr>
                <w:rFonts w:eastAsia="Calibri" w:cs="Times New Roman"/>
                <w:color w:val="000000" w:themeColor="text1"/>
                <w:sz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8152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Didėjantis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96FD" w14:textId="4D45D108" w:rsidR="00F5140B" w:rsidRPr="00231830" w:rsidRDefault="00064F52" w:rsidP="00AD40A9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Valstybės duomenų agentūra</w:t>
            </w:r>
          </w:p>
          <w:p w14:paraId="65D4AEBA" w14:textId="1613600D" w:rsidR="00064F52" w:rsidRPr="00231830" w:rsidRDefault="00064F52" w:rsidP="00AD40A9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730D" w14:textId="6F05F8F6" w:rsidR="00064F52" w:rsidRPr="00231830" w:rsidRDefault="001E0512" w:rsidP="00AD40A9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cs="Times New Roman"/>
                <w:color w:val="000000" w:themeColor="text1"/>
                <w:sz w:val="22"/>
              </w:rPr>
              <w:t xml:space="preserve">Nuo 2020 m. šis rodiklis stabiliai auga. </w:t>
            </w:r>
            <w:r w:rsidR="00B4283E" w:rsidRPr="00231830">
              <w:rPr>
                <w:rFonts w:cs="Times New Roman"/>
                <w:color w:val="000000" w:themeColor="text1"/>
                <w:sz w:val="22"/>
              </w:rPr>
              <w:t xml:space="preserve">Lietuvoje šis rodiklis siekia 5,5 proc. </w:t>
            </w:r>
            <w:r w:rsidR="00744FBB" w:rsidRPr="00231830">
              <w:rPr>
                <w:rFonts w:cs="Times New Roman"/>
                <w:color w:val="000000" w:themeColor="text1"/>
                <w:sz w:val="22"/>
              </w:rPr>
              <w:t xml:space="preserve">dėl </w:t>
            </w:r>
            <w:r w:rsidRPr="00231830">
              <w:rPr>
                <w:rFonts w:cs="Times New Roman"/>
                <w:color w:val="000000" w:themeColor="text1"/>
                <w:sz w:val="22"/>
              </w:rPr>
              <w:t>labiau intensyvesnė</w:t>
            </w:r>
            <w:r w:rsidR="00744FBB" w:rsidRPr="00231830">
              <w:rPr>
                <w:rFonts w:cs="Times New Roman"/>
                <w:color w:val="000000" w:themeColor="text1"/>
                <w:sz w:val="22"/>
              </w:rPr>
              <w:t>s</w:t>
            </w:r>
            <w:r w:rsidRPr="0023183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="00B4283E" w:rsidRPr="00231830">
              <w:rPr>
                <w:rFonts w:cs="Times New Roman"/>
                <w:color w:val="000000" w:themeColor="text1"/>
                <w:sz w:val="22"/>
              </w:rPr>
              <w:t>didmiesčių ekonominė</w:t>
            </w:r>
            <w:r w:rsidR="00744FBB" w:rsidRPr="00231830">
              <w:rPr>
                <w:rFonts w:cs="Times New Roman"/>
                <w:color w:val="000000" w:themeColor="text1"/>
                <w:sz w:val="22"/>
              </w:rPr>
              <w:t>s</w:t>
            </w:r>
            <w:r w:rsidR="00B4283E" w:rsidRPr="00231830">
              <w:rPr>
                <w:rFonts w:cs="Times New Roman"/>
                <w:color w:val="000000" w:themeColor="text1"/>
                <w:sz w:val="22"/>
              </w:rPr>
              <w:t xml:space="preserve"> veikl</w:t>
            </w:r>
            <w:r w:rsidR="00744FBB" w:rsidRPr="00231830">
              <w:rPr>
                <w:rFonts w:cs="Times New Roman"/>
                <w:color w:val="000000" w:themeColor="text1"/>
                <w:sz w:val="22"/>
              </w:rPr>
              <w:t>os</w:t>
            </w:r>
            <w:r w:rsidRPr="00231830">
              <w:rPr>
                <w:rFonts w:cs="Times New Roman"/>
                <w:color w:val="000000" w:themeColor="text1"/>
                <w:sz w:val="22"/>
              </w:rPr>
              <w:t xml:space="preserve"> </w:t>
            </w:r>
            <w:r w:rsidR="00B4283E" w:rsidRPr="00231830">
              <w:rPr>
                <w:rFonts w:cs="Times New Roman"/>
                <w:color w:val="000000" w:themeColor="text1"/>
                <w:sz w:val="22"/>
              </w:rPr>
              <w:t xml:space="preserve">  </w:t>
            </w:r>
          </w:p>
        </w:tc>
      </w:tr>
      <w:tr w:rsidR="00231830" w:rsidRPr="00231830" w14:paraId="1EB2D4D2" w14:textId="6E209A3A" w:rsidTr="003D7D6E">
        <w:trPr>
          <w:trHeight w:val="493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482C2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740CB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 xml:space="preserve">E–2.1–6 </w:t>
            </w:r>
          </w:p>
          <w:p w14:paraId="158B44F4" w14:textId="77777777" w:rsidR="007D2156" w:rsidRPr="00231830" w:rsidRDefault="00064F52" w:rsidP="007D2156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31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Kultūros įstaigų lankytojų skaiči</w:t>
            </w:r>
            <w:r w:rsidR="002535FC" w:rsidRPr="00231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</w:t>
            </w:r>
            <w:r w:rsidRPr="00231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us (tūkst. </w:t>
            </w:r>
            <w:proofErr w:type="spellStart"/>
            <w:r w:rsidRPr="00231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asm</w:t>
            </w:r>
            <w:proofErr w:type="spellEnd"/>
            <w:r w:rsidRPr="00231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.), santykis su šalies (savivaldybių) rodikliu (proc.)</w:t>
            </w:r>
          </w:p>
          <w:p w14:paraId="3769087F" w14:textId="7D1B25EF" w:rsidR="00064F52" w:rsidRPr="00231830" w:rsidRDefault="00064F52" w:rsidP="007D2156">
            <w:pPr>
              <w:pStyle w:val="Default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</w:pPr>
            <w:r w:rsidRPr="00231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54B36" w14:textId="77777777" w:rsidR="002535FC" w:rsidRPr="00231830" w:rsidRDefault="002535FC" w:rsidP="002E7385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</w:pPr>
          </w:p>
          <w:p w14:paraId="5377B692" w14:textId="2E29C05C" w:rsidR="00064F52" w:rsidRPr="00231830" w:rsidRDefault="00A4196F" w:rsidP="002E7385">
            <w:pPr>
              <w:pStyle w:val="Default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</w:pPr>
            <w:r w:rsidRPr="0023183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14:ligatures w14:val="none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A2C93" w14:textId="77777777" w:rsidR="002535FC" w:rsidRPr="00231830" w:rsidRDefault="002535FC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32A3CEFD" w14:textId="35E31C87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C3FF3" w14:textId="77777777" w:rsidR="002535FC" w:rsidRPr="00231830" w:rsidRDefault="002535FC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5148927B" w14:textId="3B1CF2D2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A3836" w14:textId="77777777" w:rsidR="002535FC" w:rsidRPr="00231830" w:rsidRDefault="002535FC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682858F7" w14:textId="654E2910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9476" w14:textId="77777777" w:rsidR="002535FC" w:rsidRPr="00231830" w:rsidRDefault="002535FC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  <w:p w14:paraId="6EE9E53A" w14:textId="0B9B2A97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231830">
              <w:rPr>
                <w:rFonts w:cs="Times New Roman"/>
                <w:color w:val="000000" w:themeColor="text1"/>
                <w:sz w:val="22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1BA2" w14:textId="77777777" w:rsidR="002535FC" w:rsidRPr="00231830" w:rsidRDefault="002535FC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</w:p>
          <w:p w14:paraId="1E0BD8AF" w14:textId="35F546C7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7162" w14:textId="77777777" w:rsidR="002535FC" w:rsidRPr="00231830" w:rsidRDefault="002535FC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</w:p>
          <w:p w14:paraId="478479BB" w14:textId="7B95D96F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03F4" w14:textId="77777777" w:rsidR="002535FC" w:rsidRPr="00231830" w:rsidRDefault="002535FC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  <w:p w14:paraId="403ED1B3" w14:textId="3CE935A0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cs="Times New Roman"/>
                <w:color w:val="000000" w:themeColor="text1"/>
                <w:sz w:val="22"/>
              </w:rPr>
              <w:t>Didėjantis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A6E7" w14:textId="0834D25B" w:rsidR="00064F52" w:rsidRPr="00231830" w:rsidRDefault="00064F52" w:rsidP="00AD40A9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 xml:space="preserve">Valstybės duomenų agentūra, Kultūros </w:t>
            </w:r>
            <w:r w:rsidRPr="00231830">
              <w:rPr>
                <w:rFonts w:eastAsia="Calibri" w:cs="Times New Roman"/>
                <w:color w:val="000000" w:themeColor="text1"/>
                <w:sz w:val="22"/>
              </w:rPr>
              <w:lastRenderedPageBreak/>
              <w:t>ministerija</w:t>
            </w:r>
            <w:r w:rsidR="00B50B95" w:rsidRPr="00231830">
              <w:rPr>
                <w:rFonts w:eastAsia="Calibri" w:cs="Times New Roman"/>
                <w:color w:val="000000" w:themeColor="text1"/>
                <w:sz w:val="22"/>
              </w:rPr>
              <w:t>, Alytaus miesto savivaldybės administracija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A179" w14:textId="50CF7081" w:rsidR="00064F52" w:rsidRPr="00231830" w:rsidRDefault="00064F52" w:rsidP="00AD40A9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</w:rPr>
            </w:pPr>
          </w:p>
        </w:tc>
      </w:tr>
      <w:tr w:rsidR="003D7D6E" w:rsidRPr="00231830" w14:paraId="502756CE" w14:textId="19448948" w:rsidTr="003D7D6E">
        <w:trPr>
          <w:trHeight w:val="584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CB934" w14:textId="77777777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3C9CF" w14:textId="1E11C708" w:rsidR="00064F52" w:rsidRPr="00231830" w:rsidRDefault="00064F52" w:rsidP="002E7385">
            <w:pPr>
              <w:shd w:val="clear" w:color="auto" w:fill="FFFFFF" w:themeFill="background1"/>
              <w:ind w:firstLine="0"/>
              <w:jc w:val="left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E–2.1–7 Lankytojų skaičius muzieju</w:t>
            </w:r>
            <w:r w:rsidR="007B4A7F"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je</w:t>
            </w: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 xml:space="preserve"> (tūkst. lankytojų), santykis su šalies rodikliu (proc.)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A05B4" w14:textId="77777777" w:rsidR="002535FC" w:rsidRPr="00231830" w:rsidRDefault="002535FC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3191EE9B" w14:textId="6AE19264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 xml:space="preserve">0,4 </w:t>
            </w:r>
          </w:p>
          <w:p w14:paraId="467B7312" w14:textId="1B817788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(2019 m.)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788DC" w14:textId="77777777" w:rsidR="002535FC" w:rsidRPr="00231830" w:rsidRDefault="002535FC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08FA4D50" w14:textId="7D79C27F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0DA6A" w14:textId="77777777" w:rsidR="002535FC" w:rsidRPr="00231830" w:rsidRDefault="002535FC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0574AC64" w14:textId="5EBA2A2D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88A3C" w14:textId="77777777" w:rsidR="002535FC" w:rsidRPr="00231830" w:rsidRDefault="002535FC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</w:p>
          <w:p w14:paraId="68061FE3" w14:textId="00F7D4BA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cs="Times New Roman"/>
                <w:color w:val="000000" w:themeColor="text1"/>
                <w:sz w:val="22"/>
                <w14:ligatures w14:val="none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5175" w14:textId="77777777" w:rsidR="002535FC" w:rsidRPr="00231830" w:rsidRDefault="002535FC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  <w:p w14:paraId="4E024412" w14:textId="62CBEF25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231830">
              <w:rPr>
                <w:rFonts w:cs="Times New Roman"/>
                <w:color w:val="000000" w:themeColor="text1"/>
                <w:sz w:val="22"/>
              </w:rPr>
              <w:t>0,5</w:t>
            </w:r>
          </w:p>
          <w:p w14:paraId="47FA4300" w14:textId="3132252D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E0AC" w14:textId="77777777" w:rsidR="002535FC" w:rsidRPr="00231830" w:rsidRDefault="002535FC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</w:p>
          <w:p w14:paraId="66E93662" w14:textId="221BC860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E577" w14:textId="77777777" w:rsidR="002535FC" w:rsidRPr="00231830" w:rsidRDefault="002535FC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</w:p>
          <w:p w14:paraId="1BD83036" w14:textId="00D1D924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46AD" w14:textId="77777777" w:rsidR="002535FC" w:rsidRPr="00231830" w:rsidRDefault="002535FC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</w:rPr>
            </w:pPr>
          </w:p>
          <w:p w14:paraId="4FBE3C97" w14:textId="1806C03B" w:rsidR="00064F52" w:rsidRPr="00231830" w:rsidRDefault="00064F52" w:rsidP="002E7385">
            <w:pPr>
              <w:shd w:val="clear" w:color="auto" w:fill="FFFFFF" w:themeFill="background1"/>
              <w:ind w:firstLine="0"/>
              <w:jc w:val="center"/>
              <w:rPr>
                <w:rFonts w:eastAsia="Calibri" w:cs="Times New Roman"/>
                <w:color w:val="000000" w:themeColor="text1"/>
                <w:sz w:val="22"/>
                <w14:ligatures w14:val="none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Didėjantis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9ADE" w14:textId="4D60F24C" w:rsidR="00064F52" w:rsidRPr="00231830" w:rsidRDefault="00064F52" w:rsidP="00AD40A9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Valstybės duomenų agentūra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5F67" w14:textId="2B0D4816" w:rsidR="00064F52" w:rsidRPr="00231830" w:rsidRDefault="00744FBB" w:rsidP="00AD40A9">
            <w:pPr>
              <w:shd w:val="clear" w:color="auto" w:fill="FFFFFF" w:themeFill="background1"/>
              <w:ind w:firstLine="0"/>
              <w:jc w:val="left"/>
              <w:rPr>
                <w:rFonts w:eastAsia="Calibri" w:cs="Times New Roman"/>
                <w:color w:val="000000" w:themeColor="text1"/>
                <w:sz w:val="22"/>
              </w:rPr>
            </w:pPr>
            <w:r w:rsidRPr="00231830">
              <w:rPr>
                <w:rFonts w:eastAsia="Calibri" w:cs="Times New Roman"/>
                <w:color w:val="000000" w:themeColor="text1"/>
                <w:sz w:val="22"/>
              </w:rPr>
              <w:t>2023</w:t>
            </w:r>
            <w:r w:rsidR="00766FD9" w:rsidRPr="00231830">
              <w:rPr>
                <w:rFonts w:eastAsia="Calibri" w:cs="Times New Roman"/>
                <w:color w:val="000000" w:themeColor="text1"/>
                <w:sz w:val="22"/>
              </w:rPr>
              <w:t>–</w:t>
            </w:r>
            <w:r w:rsidRPr="00231830">
              <w:rPr>
                <w:rFonts w:eastAsia="Calibri" w:cs="Times New Roman"/>
                <w:color w:val="000000" w:themeColor="text1"/>
                <w:sz w:val="22"/>
              </w:rPr>
              <w:t xml:space="preserve">2025 m. </w:t>
            </w:r>
            <w:r w:rsidR="002535FC" w:rsidRPr="00231830">
              <w:rPr>
                <w:rFonts w:eastAsia="Calibri" w:cs="Times New Roman"/>
                <w:color w:val="000000" w:themeColor="text1"/>
                <w:sz w:val="22"/>
              </w:rPr>
              <w:t>l</w:t>
            </w:r>
            <w:r w:rsidR="007B4A7F" w:rsidRPr="00231830">
              <w:rPr>
                <w:rFonts w:eastAsia="Calibri" w:cs="Times New Roman"/>
                <w:color w:val="000000" w:themeColor="text1"/>
                <w:sz w:val="22"/>
              </w:rPr>
              <w:t>ankytojų skaičius išlik</w:t>
            </w:r>
            <w:r w:rsidR="002535FC" w:rsidRPr="00231830">
              <w:rPr>
                <w:rFonts w:eastAsia="Calibri" w:cs="Times New Roman"/>
                <w:color w:val="000000" w:themeColor="text1"/>
                <w:sz w:val="22"/>
              </w:rPr>
              <w:t>o</w:t>
            </w:r>
            <w:r w:rsidR="007B4A7F" w:rsidRPr="00231830">
              <w:rPr>
                <w:rFonts w:eastAsia="Calibri" w:cs="Times New Roman"/>
                <w:color w:val="000000" w:themeColor="text1"/>
                <w:sz w:val="22"/>
              </w:rPr>
              <w:t xml:space="preserve"> stabilus </w:t>
            </w:r>
          </w:p>
        </w:tc>
      </w:tr>
    </w:tbl>
    <w:p w14:paraId="279985EA" w14:textId="718954C4" w:rsidR="006B5BDE" w:rsidRPr="00231830" w:rsidRDefault="006B5BDE" w:rsidP="002E7385">
      <w:pPr>
        <w:shd w:val="clear" w:color="auto" w:fill="FFFFFF" w:themeFill="background1"/>
        <w:ind w:firstLine="0"/>
        <w:rPr>
          <w:rFonts w:cs="Times New Roman"/>
          <w:b/>
          <w:bCs/>
          <w:szCs w:val="24"/>
        </w:rPr>
      </w:pPr>
      <w:r w:rsidRPr="00231830">
        <w:rPr>
          <w:rFonts w:cs="Times New Roman"/>
          <w:b/>
          <w:bCs/>
          <w:szCs w:val="24"/>
        </w:rPr>
        <w:t>Pastabos</w:t>
      </w:r>
    </w:p>
    <w:p w14:paraId="6CFFE35F" w14:textId="0D2E6CB3" w:rsidR="00943DE6" w:rsidRPr="00231830" w:rsidRDefault="00943DE6" w:rsidP="002E7385">
      <w:pPr>
        <w:shd w:val="clear" w:color="auto" w:fill="FFFFFF" w:themeFill="background1"/>
        <w:ind w:firstLine="0"/>
        <w:rPr>
          <w:rFonts w:cs="Times New Roman"/>
          <w:szCs w:val="24"/>
        </w:rPr>
      </w:pPr>
      <w:r w:rsidRPr="00231830">
        <w:rPr>
          <w:rFonts w:cs="Times New Roman"/>
          <w:szCs w:val="24"/>
          <w14:ligatures w14:val="none"/>
        </w:rPr>
        <w:t xml:space="preserve">* </w:t>
      </w:r>
      <w:r w:rsidRPr="00231830">
        <w:rPr>
          <w:rFonts w:cs="Times New Roman"/>
          <w:color w:val="000000" w:themeColor="text1"/>
          <w:szCs w:val="24"/>
          <w14:ligatures w14:val="none"/>
        </w:rPr>
        <w:t>Socialinės aplinkos rezultatas (mokinių, turinčių specialiųjų ugdymosi poreikių,</w:t>
      </w:r>
      <w:r w:rsidR="002E7385" w:rsidRPr="00231830">
        <w:rPr>
          <w:rFonts w:cs="Times New Roman"/>
          <w:color w:val="000000" w:themeColor="text1"/>
          <w:szCs w:val="24"/>
          <w14:ligatures w14:val="none"/>
        </w:rPr>
        <w:t xml:space="preserve"> </w:t>
      </w:r>
      <w:r w:rsidRPr="00231830">
        <w:rPr>
          <w:rFonts w:cs="Times New Roman"/>
          <w:color w:val="000000" w:themeColor="text1"/>
          <w:szCs w:val="24"/>
          <w14:ligatures w14:val="none"/>
        </w:rPr>
        <w:t>dalis, proc., švietimo pagalbą gaunančių mokinių dalis, proc., ne</w:t>
      </w:r>
      <w:r w:rsidR="002E7385" w:rsidRPr="00231830">
        <w:rPr>
          <w:rFonts w:cs="Times New Roman"/>
          <w:color w:val="000000" w:themeColor="text1"/>
          <w:szCs w:val="24"/>
          <w14:ligatures w14:val="none"/>
        </w:rPr>
        <w:t>f</w:t>
      </w:r>
      <w:r w:rsidRPr="00231830">
        <w:rPr>
          <w:rFonts w:cs="Times New Roman"/>
          <w:color w:val="000000" w:themeColor="text1"/>
          <w:szCs w:val="24"/>
          <w14:ligatures w14:val="none"/>
        </w:rPr>
        <w:t>ormaliojo švietimo veiklose dalyvaujančių mokinių dalis, proc.), švietimo pasiekimų rezultatas (PUP</w:t>
      </w:r>
      <w:r w:rsidR="00A37349">
        <w:rPr>
          <w:rFonts w:cs="Times New Roman"/>
          <w:color w:val="000000" w:themeColor="text1"/>
          <w:szCs w:val="24"/>
          <w14:ligatures w14:val="none"/>
        </w:rPr>
        <w:t>P</w:t>
      </w:r>
      <w:r w:rsidRPr="00231830">
        <w:rPr>
          <w:rFonts w:cs="Times New Roman"/>
          <w:color w:val="000000" w:themeColor="text1"/>
          <w:szCs w:val="24"/>
          <w14:ligatures w14:val="none"/>
        </w:rPr>
        <w:t xml:space="preserve"> lietuvių k. ir matematikos įvertinimų vidurkis, balai, VEB matematikos ir lietuvių k. įvertinimų vidurkis, balai) </w:t>
      </w:r>
    </w:p>
    <w:p w14:paraId="18471C88" w14:textId="769BFA01" w:rsidR="001460D6" w:rsidRPr="00231830" w:rsidRDefault="001460D6" w:rsidP="002E7385">
      <w:pPr>
        <w:shd w:val="clear" w:color="auto" w:fill="FFFFFF" w:themeFill="background1"/>
        <w:spacing w:line="276" w:lineRule="auto"/>
        <w:ind w:left="-142" w:firstLine="142"/>
        <w:rPr>
          <w:rFonts w:cs="Times New Roman"/>
          <w:szCs w:val="24"/>
        </w:rPr>
      </w:pPr>
      <w:bookmarkStart w:id="2" w:name="_Hlk193112530"/>
      <w:bookmarkStart w:id="3" w:name="_Hlk193198356"/>
      <w:bookmarkEnd w:id="0"/>
      <w:r w:rsidRPr="00231830">
        <w:rPr>
          <w:rFonts w:eastAsiaTheme="minorHAnsi" w:cs="Times New Roman"/>
          <w:szCs w:val="24"/>
          <w14:ligatures w14:val="none"/>
        </w:rPr>
        <w:t>*</w:t>
      </w:r>
      <w:r w:rsidR="00943DE6" w:rsidRPr="00231830">
        <w:rPr>
          <w:rFonts w:eastAsiaTheme="minorHAnsi" w:cs="Times New Roman"/>
          <w:szCs w:val="24"/>
          <w14:ligatures w14:val="none"/>
        </w:rPr>
        <w:t>*</w:t>
      </w:r>
      <w:r w:rsidRPr="00231830">
        <w:rPr>
          <w:rFonts w:eastAsiaTheme="minorHAnsi" w:cs="Times New Roman"/>
          <w:szCs w:val="24"/>
          <w14:ligatures w14:val="none"/>
        </w:rPr>
        <w:t xml:space="preserve"> </w:t>
      </w:r>
      <w:r w:rsidR="007021AD" w:rsidRPr="00231830">
        <w:rPr>
          <w:rFonts w:cs="Times New Roman"/>
          <w:szCs w:val="24"/>
        </w:rPr>
        <w:t>Patikslinta pagal atnaujintus</w:t>
      </w:r>
      <w:r w:rsidR="002535FC" w:rsidRPr="00231830">
        <w:rPr>
          <w:rFonts w:cs="Times New Roman"/>
          <w:szCs w:val="24"/>
        </w:rPr>
        <w:t xml:space="preserve"> </w:t>
      </w:r>
      <w:r w:rsidR="007021AD" w:rsidRPr="00231830">
        <w:rPr>
          <w:rFonts w:cs="Times New Roman"/>
          <w:szCs w:val="24"/>
        </w:rPr>
        <w:t>/</w:t>
      </w:r>
      <w:r w:rsidR="002535FC" w:rsidRPr="00231830">
        <w:rPr>
          <w:rFonts w:cs="Times New Roman"/>
          <w:szCs w:val="24"/>
        </w:rPr>
        <w:t xml:space="preserve"> </w:t>
      </w:r>
      <w:r w:rsidR="007021AD" w:rsidRPr="00231830">
        <w:rPr>
          <w:rFonts w:cs="Times New Roman"/>
          <w:szCs w:val="24"/>
        </w:rPr>
        <w:t xml:space="preserve">perskaičiuotus </w:t>
      </w:r>
      <w:r w:rsidR="007021AD" w:rsidRPr="00231830">
        <w:rPr>
          <w:rFonts w:eastAsiaTheme="minorHAnsi" w:cs="Times New Roman"/>
          <w:szCs w:val="24"/>
          <w14:ligatures w14:val="none"/>
        </w:rPr>
        <w:t xml:space="preserve">Valstybės duomenų agentūros </w:t>
      </w:r>
      <w:r w:rsidR="007021AD" w:rsidRPr="00231830">
        <w:rPr>
          <w:rFonts w:cs="Times New Roman"/>
          <w:szCs w:val="24"/>
        </w:rPr>
        <w:t>duomenis</w:t>
      </w:r>
    </w:p>
    <w:p w14:paraId="526A59E6" w14:textId="77777777" w:rsidR="002E7385" w:rsidRPr="00231830" w:rsidRDefault="002E7385" w:rsidP="002E7385">
      <w:pPr>
        <w:shd w:val="clear" w:color="auto" w:fill="FFFFFF" w:themeFill="background1"/>
        <w:spacing w:line="276" w:lineRule="auto"/>
        <w:ind w:left="-142" w:firstLine="0"/>
        <w:rPr>
          <w:rFonts w:cs="Times New Roman"/>
          <w:szCs w:val="24"/>
        </w:rPr>
      </w:pPr>
    </w:p>
    <w:bookmarkEnd w:id="2"/>
    <w:bookmarkEnd w:id="3"/>
    <w:p w14:paraId="5E4915B4" w14:textId="77777777" w:rsidR="002535FC" w:rsidRPr="00231830" w:rsidRDefault="002535FC" w:rsidP="00EF3348">
      <w:pPr>
        <w:shd w:val="clear" w:color="auto" w:fill="FFFFFF" w:themeFill="background1"/>
        <w:spacing w:line="276" w:lineRule="auto"/>
        <w:ind w:firstLine="0"/>
        <w:rPr>
          <w:rFonts w:cs="Times New Roman"/>
          <w:szCs w:val="24"/>
        </w:rPr>
      </w:pPr>
    </w:p>
    <w:sectPr w:rsidR="002535FC" w:rsidRPr="00231830" w:rsidSect="00EF3348">
      <w:footerReference w:type="default" r:id="rId8"/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2AE51" w14:textId="77777777" w:rsidR="004F66E3" w:rsidRDefault="004F66E3" w:rsidP="00DE4FFA">
      <w:r>
        <w:separator/>
      </w:r>
    </w:p>
  </w:endnote>
  <w:endnote w:type="continuationSeparator" w:id="0">
    <w:p w14:paraId="12DD3865" w14:textId="77777777" w:rsidR="004F66E3" w:rsidRDefault="004F66E3" w:rsidP="00DE4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147131"/>
      <w:docPartObj>
        <w:docPartGallery w:val="Page Numbers (Bottom of Page)"/>
        <w:docPartUnique/>
      </w:docPartObj>
    </w:sdtPr>
    <w:sdtContent>
      <w:p w14:paraId="05E62FB4" w14:textId="1BBA2F7F" w:rsidR="001B755B" w:rsidRDefault="001B755B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D5ADA5" w14:textId="77777777" w:rsidR="001B755B" w:rsidRDefault="001B755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388AF" w14:textId="77777777" w:rsidR="004F66E3" w:rsidRDefault="004F66E3" w:rsidP="00DE4FFA">
      <w:r>
        <w:separator/>
      </w:r>
    </w:p>
  </w:footnote>
  <w:footnote w:type="continuationSeparator" w:id="0">
    <w:p w14:paraId="4937FFCD" w14:textId="77777777" w:rsidR="004F66E3" w:rsidRDefault="004F66E3" w:rsidP="00DE4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E345E"/>
    <w:multiLevelType w:val="multilevel"/>
    <w:tmpl w:val="5EB8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5F7831"/>
    <w:multiLevelType w:val="multilevel"/>
    <w:tmpl w:val="68669D40"/>
    <w:lvl w:ilvl="0">
      <w:start w:val="1"/>
      <w:numFmt w:val="decimal"/>
      <w:lvlText w:val="%1)"/>
      <w:lvlJc w:val="left"/>
      <w:pPr>
        <w:ind w:left="899" w:hanging="360"/>
      </w:pPr>
    </w:lvl>
    <w:lvl w:ilvl="1">
      <w:numFmt w:val="bullet"/>
      <w:lvlText w:val="o"/>
      <w:lvlJc w:val="left"/>
      <w:pPr>
        <w:ind w:left="161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3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5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7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9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1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3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59" w:hanging="360"/>
      </w:pPr>
      <w:rPr>
        <w:rFonts w:ascii="Wingdings" w:hAnsi="Wingdings"/>
      </w:rPr>
    </w:lvl>
  </w:abstractNum>
  <w:abstractNum w:abstractNumId="2" w15:restartNumberingAfterBreak="0">
    <w:nsid w:val="5D461126"/>
    <w:multiLevelType w:val="multilevel"/>
    <w:tmpl w:val="44E0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854FBD"/>
    <w:multiLevelType w:val="multilevel"/>
    <w:tmpl w:val="9856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217A65"/>
    <w:multiLevelType w:val="multilevel"/>
    <w:tmpl w:val="A28C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5701996">
    <w:abstractNumId w:val="2"/>
  </w:num>
  <w:num w:numId="2" w16cid:durableId="513030435">
    <w:abstractNumId w:val="4"/>
  </w:num>
  <w:num w:numId="3" w16cid:durableId="213563199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55509915">
    <w:abstractNumId w:val="3"/>
  </w:num>
  <w:num w:numId="5" w16cid:durableId="495655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C6"/>
    <w:rsid w:val="000023E9"/>
    <w:rsid w:val="00022E9B"/>
    <w:rsid w:val="000340B7"/>
    <w:rsid w:val="00037BC8"/>
    <w:rsid w:val="00052435"/>
    <w:rsid w:val="000638CF"/>
    <w:rsid w:val="00064F52"/>
    <w:rsid w:val="00072E45"/>
    <w:rsid w:val="00080FAE"/>
    <w:rsid w:val="00081FEC"/>
    <w:rsid w:val="000B70DF"/>
    <w:rsid w:val="000C0724"/>
    <w:rsid w:val="000C2D94"/>
    <w:rsid w:val="000C3CEB"/>
    <w:rsid w:val="000E09C5"/>
    <w:rsid w:val="000F11A0"/>
    <w:rsid w:val="00120B7E"/>
    <w:rsid w:val="00136ABC"/>
    <w:rsid w:val="00136D83"/>
    <w:rsid w:val="0013713C"/>
    <w:rsid w:val="00137A62"/>
    <w:rsid w:val="001416FF"/>
    <w:rsid w:val="001460D6"/>
    <w:rsid w:val="00147C55"/>
    <w:rsid w:val="001705FE"/>
    <w:rsid w:val="001A1AB5"/>
    <w:rsid w:val="001B755B"/>
    <w:rsid w:val="001D5AF8"/>
    <w:rsid w:val="001E0512"/>
    <w:rsid w:val="001F03A5"/>
    <w:rsid w:val="001F0F5A"/>
    <w:rsid w:val="00201DDB"/>
    <w:rsid w:val="002029F8"/>
    <w:rsid w:val="00217338"/>
    <w:rsid w:val="002276C0"/>
    <w:rsid w:val="00231830"/>
    <w:rsid w:val="002326A0"/>
    <w:rsid w:val="002527E8"/>
    <w:rsid w:val="002535FC"/>
    <w:rsid w:val="00261298"/>
    <w:rsid w:val="002623BA"/>
    <w:rsid w:val="00262983"/>
    <w:rsid w:val="002736C3"/>
    <w:rsid w:val="00285277"/>
    <w:rsid w:val="002B06F2"/>
    <w:rsid w:val="002B68EC"/>
    <w:rsid w:val="002B7B72"/>
    <w:rsid w:val="002D299C"/>
    <w:rsid w:val="002D5F90"/>
    <w:rsid w:val="002E7385"/>
    <w:rsid w:val="002F2945"/>
    <w:rsid w:val="002F544E"/>
    <w:rsid w:val="0030129F"/>
    <w:rsid w:val="00323531"/>
    <w:rsid w:val="00342E79"/>
    <w:rsid w:val="00344FE3"/>
    <w:rsid w:val="003467B1"/>
    <w:rsid w:val="00356D1E"/>
    <w:rsid w:val="003576BA"/>
    <w:rsid w:val="00370ACD"/>
    <w:rsid w:val="00380950"/>
    <w:rsid w:val="00394F79"/>
    <w:rsid w:val="003A12CD"/>
    <w:rsid w:val="003A35EB"/>
    <w:rsid w:val="003C27B9"/>
    <w:rsid w:val="003C483F"/>
    <w:rsid w:val="003D0082"/>
    <w:rsid w:val="003D7D6E"/>
    <w:rsid w:val="003E26AF"/>
    <w:rsid w:val="003E3693"/>
    <w:rsid w:val="003F1365"/>
    <w:rsid w:val="003F3AE4"/>
    <w:rsid w:val="004011E4"/>
    <w:rsid w:val="0041239A"/>
    <w:rsid w:val="0044104A"/>
    <w:rsid w:val="004509CE"/>
    <w:rsid w:val="004625AA"/>
    <w:rsid w:val="00477A68"/>
    <w:rsid w:val="004C12E9"/>
    <w:rsid w:val="004D1931"/>
    <w:rsid w:val="004E4D21"/>
    <w:rsid w:val="004F66E3"/>
    <w:rsid w:val="00524BB3"/>
    <w:rsid w:val="0053518C"/>
    <w:rsid w:val="00537E06"/>
    <w:rsid w:val="00540546"/>
    <w:rsid w:val="0054310E"/>
    <w:rsid w:val="00547014"/>
    <w:rsid w:val="00552DB0"/>
    <w:rsid w:val="00557E86"/>
    <w:rsid w:val="00565AEC"/>
    <w:rsid w:val="005764EF"/>
    <w:rsid w:val="00576F2C"/>
    <w:rsid w:val="005778AC"/>
    <w:rsid w:val="0058428C"/>
    <w:rsid w:val="005A3A2D"/>
    <w:rsid w:val="005B416A"/>
    <w:rsid w:val="005C5559"/>
    <w:rsid w:val="005F597C"/>
    <w:rsid w:val="00607398"/>
    <w:rsid w:val="0062271A"/>
    <w:rsid w:val="006301DC"/>
    <w:rsid w:val="00634C7A"/>
    <w:rsid w:val="006352B3"/>
    <w:rsid w:val="006448A0"/>
    <w:rsid w:val="00656FAA"/>
    <w:rsid w:val="0067090E"/>
    <w:rsid w:val="00672E96"/>
    <w:rsid w:val="006B5BDE"/>
    <w:rsid w:val="006C54AB"/>
    <w:rsid w:val="006D02DE"/>
    <w:rsid w:val="006D08F5"/>
    <w:rsid w:val="006D588A"/>
    <w:rsid w:val="006D753C"/>
    <w:rsid w:val="006E664D"/>
    <w:rsid w:val="006F5B40"/>
    <w:rsid w:val="007021AD"/>
    <w:rsid w:val="0070437D"/>
    <w:rsid w:val="0070645A"/>
    <w:rsid w:val="00707B3F"/>
    <w:rsid w:val="007110FF"/>
    <w:rsid w:val="00712F7C"/>
    <w:rsid w:val="00713922"/>
    <w:rsid w:val="0073071C"/>
    <w:rsid w:val="00731E1D"/>
    <w:rsid w:val="007415BD"/>
    <w:rsid w:val="00744FBB"/>
    <w:rsid w:val="00766FD9"/>
    <w:rsid w:val="00772303"/>
    <w:rsid w:val="00775646"/>
    <w:rsid w:val="00782C79"/>
    <w:rsid w:val="00787672"/>
    <w:rsid w:val="00794B03"/>
    <w:rsid w:val="007A5EDB"/>
    <w:rsid w:val="007A62AD"/>
    <w:rsid w:val="007B0B8E"/>
    <w:rsid w:val="007B1ACD"/>
    <w:rsid w:val="007B4A7F"/>
    <w:rsid w:val="007C05DC"/>
    <w:rsid w:val="007C1D3D"/>
    <w:rsid w:val="007C26A1"/>
    <w:rsid w:val="007C72BB"/>
    <w:rsid w:val="007D2156"/>
    <w:rsid w:val="007D49D7"/>
    <w:rsid w:val="007D7933"/>
    <w:rsid w:val="007E4DFC"/>
    <w:rsid w:val="00804BE0"/>
    <w:rsid w:val="008154B3"/>
    <w:rsid w:val="00836834"/>
    <w:rsid w:val="00846E20"/>
    <w:rsid w:val="0085373B"/>
    <w:rsid w:val="00853BF5"/>
    <w:rsid w:val="00856166"/>
    <w:rsid w:val="008619BC"/>
    <w:rsid w:val="00887B7C"/>
    <w:rsid w:val="00896964"/>
    <w:rsid w:val="008A7DEC"/>
    <w:rsid w:val="008C3D20"/>
    <w:rsid w:val="008E6C1D"/>
    <w:rsid w:val="00901C14"/>
    <w:rsid w:val="00911CE3"/>
    <w:rsid w:val="00923FCD"/>
    <w:rsid w:val="00924B45"/>
    <w:rsid w:val="00933022"/>
    <w:rsid w:val="00933C60"/>
    <w:rsid w:val="009359F2"/>
    <w:rsid w:val="00943DE6"/>
    <w:rsid w:val="00945C14"/>
    <w:rsid w:val="009643CC"/>
    <w:rsid w:val="00974D75"/>
    <w:rsid w:val="00981588"/>
    <w:rsid w:val="009869EB"/>
    <w:rsid w:val="0099230B"/>
    <w:rsid w:val="00993D64"/>
    <w:rsid w:val="009A1883"/>
    <w:rsid w:val="009A5DF9"/>
    <w:rsid w:val="009B65DF"/>
    <w:rsid w:val="009C14D8"/>
    <w:rsid w:val="009C34A2"/>
    <w:rsid w:val="009D07F1"/>
    <w:rsid w:val="009D3A78"/>
    <w:rsid w:val="009D3B95"/>
    <w:rsid w:val="009F3554"/>
    <w:rsid w:val="00A325B9"/>
    <w:rsid w:val="00A36BFE"/>
    <w:rsid w:val="00A37349"/>
    <w:rsid w:val="00A4196F"/>
    <w:rsid w:val="00A552AE"/>
    <w:rsid w:val="00A67669"/>
    <w:rsid w:val="00A941C4"/>
    <w:rsid w:val="00AA7682"/>
    <w:rsid w:val="00AC19CD"/>
    <w:rsid w:val="00AD3708"/>
    <w:rsid w:val="00AD40A9"/>
    <w:rsid w:val="00AD6D6B"/>
    <w:rsid w:val="00AE73F6"/>
    <w:rsid w:val="00B01C8E"/>
    <w:rsid w:val="00B028D1"/>
    <w:rsid w:val="00B308D8"/>
    <w:rsid w:val="00B4283E"/>
    <w:rsid w:val="00B50B95"/>
    <w:rsid w:val="00B5106C"/>
    <w:rsid w:val="00B837B1"/>
    <w:rsid w:val="00B845D9"/>
    <w:rsid w:val="00B91B3A"/>
    <w:rsid w:val="00BC686A"/>
    <w:rsid w:val="00BC72CE"/>
    <w:rsid w:val="00BF740A"/>
    <w:rsid w:val="00C25F45"/>
    <w:rsid w:val="00C26960"/>
    <w:rsid w:val="00C31E45"/>
    <w:rsid w:val="00C421DE"/>
    <w:rsid w:val="00C50DC6"/>
    <w:rsid w:val="00C51A4A"/>
    <w:rsid w:val="00C7072B"/>
    <w:rsid w:val="00C71152"/>
    <w:rsid w:val="00C833CF"/>
    <w:rsid w:val="00C8491E"/>
    <w:rsid w:val="00C909DA"/>
    <w:rsid w:val="00C968AA"/>
    <w:rsid w:val="00CA57A2"/>
    <w:rsid w:val="00CA617D"/>
    <w:rsid w:val="00CB099B"/>
    <w:rsid w:val="00CB25DC"/>
    <w:rsid w:val="00CC3A38"/>
    <w:rsid w:val="00CE4126"/>
    <w:rsid w:val="00CF5537"/>
    <w:rsid w:val="00CF6975"/>
    <w:rsid w:val="00CF7E5D"/>
    <w:rsid w:val="00D11ED6"/>
    <w:rsid w:val="00D120E7"/>
    <w:rsid w:val="00D3092E"/>
    <w:rsid w:val="00D32F92"/>
    <w:rsid w:val="00D35A27"/>
    <w:rsid w:val="00D37A1A"/>
    <w:rsid w:val="00D637FA"/>
    <w:rsid w:val="00D63AD3"/>
    <w:rsid w:val="00D756BE"/>
    <w:rsid w:val="00D760F5"/>
    <w:rsid w:val="00D943D4"/>
    <w:rsid w:val="00D95224"/>
    <w:rsid w:val="00DA65E4"/>
    <w:rsid w:val="00DB0F5D"/>
    <w:rsid w:val="00DB6C77"/>
    <w:rsid w:val="00DB755A"/>
    <w:rsid w:val="00DC6471"/>
    <w:rsid w:val="00DE24E1"/>
    <w:rsid w:val="00DE4FFA"/>
    <w:rsid w:val="00DE6CCC"/>
    <w:rsid w:val="00DF2565"/>
    <w:rsid w:val="00DF3674"/>
    <w:rsid w:val="00DF62D2"/>
    <w:rsid w:val="00E13798"/>
    <w:rsid w:val="00E176C0"/>
    <w:rsid w:val="00E26301"/>
    <w:rsid w:val="00E428CE"/>
    <w:rsid w:val="00E60546"/>
    <w:rsid w:val="00E65503"/>
    <w:rsid w:val="00E77AD2"/>
    <w:rsid w:val="00E84779"/>
    <w:rsid w:val="00E9227E"/>
    <w:rsid w:val="00E96FB6"/>
    <w:rsid w:val="00EB1571"/>
    <w:rsid w:val="00EC230E"/>
    <w:rsid w:val="00EC33DB"/>
    <w:rsid w:val="00ED04B3"/>
    <w:rsid w:val="00EE3755"/>
    <w:rsid w:val="00EF209C"/>
    <w:rsid w:val="00EF3348"/>
    <w:rsid w:val="00EF595F"/>
    <w:rsid w:val="00F03826"/>
    <w:rsid w:val="00F219D6"/>
    <w:rsid w:val="00F31EE7"/>
    <w:rsid w:val="00F40467"/>
    <w:rsid w:val="00F45058"/>
    <w:rsid w:val="00F47718"/>
    <w:rsid w:val="00F479C0"/>
    <w:rsid w:val="00F5140B"/>
    <w:rsid w:val="00F515A8"/>
    <w:rsid w:val="00F64E9F"/>
    <w:rsid w:val="00F85BC0"/>
    <w:rsid w:val="00F924E8"/>
    <w:rsid w:val="00F94DC9"/>
    <w:rsid w:val="00F97EAD"/>
    <w:rsid w:val="00FA5FC4"/>
    <w:rsid w:val="00FC1A47"/>
    <w:rsid w:val="00FD168C"/>
    <w:rsid w:val="00FD28E6"/>
    <w:rsid w:val="00FD3902"/>
    <w:rsid w:val="00FF34CA"/>
    <w:rsid w:val="00F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4ACF7"/>
  <w15:chartTrackingRefBased/>
  <w15:docId w15:val="{46B2EECD-2A2B-4ECF-87DD-9FF49E5E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50DC6"/>
    <w:pPr>
      <w:spacing w:after="0" w:line="240" w:lineRule="auto"/>
      <w:ind w:firstLine="1298"/>
      <w:jc w:val="both"/>
    </w:pPr>
    <w:rPr>
      <w:rFonts w:ascii="Times New Roman" w:eastAsia="Batang" w:hAnsi="Times New Roman"/>
      <w:kern w:val="0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50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50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50D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none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50D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none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50D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none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50D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50D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50D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none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50D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50DC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50DC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50DC6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50DC6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50DC6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50DC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50DC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50DC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50DC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50D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50DC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50DC6"/>
    <w:pPr>
      <w:numPr>
        <w:ilvl w:val="1"/>
      </w:numPr>
      <w:spacing w:after="160"/>
      <w:ind w:firstLine="1298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50DC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50DC6"/>
    <w:pPr>
      <w:spacing w:before="160" w:after="160"/>
      <w:jc w:val="center"/>
    </w:pPr>
    <w:rPr>
      <w:rFonts w:eastAsiaTheme="minorHAnsi"/>
      <w:i/>
      <w:iCs/>
      <w:color w:val="404040" w:themeColor="text1" w:themeTint="BF"/>
      <w14:ligatures w14:val="none"/>
    </w:rPr>
  </w:style>
  <w:style w:type="character" w:customStyle="1" w:styleId="CitataDiagrama">
    <w:name w:val="Citata Diagrama"/>
    <w:basedOn w:val="Numatytasispastraiposriftas"/>
    <w:link w:val="Citata"/>
    <w:uiPriority w:val="29"/>
    <w:rsid w:val="00C50DC6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Sraopastraipa">
    <w:name w:val="List Paragraph"/>
    <w:basedOn w:val="prastasis"/>
    <w:uiPriority w:val="34"/>
    <w:qFormat/>
    <w:rsid w:val="00C50DC6"/>
    <w:pPr>
      <w:ind w:left="720"/>
      <w:contextualSpacing/>
    </w:pPr>
    <w:rPr>
      <w:rFonts w:eastAsiaTheme="minorHAnsi"/>
      <w14:ligatures w14:val="none"/>
    </w:rPr>
  </w:style>
  <w:style w:type="character" w:styleId="Rykuspabraukimas">
    <w:name w:val="Intense Emphasis"/>
    <w:basedOn w:val="Numatytasispastraiposriftas"/>
    <w:uiPriority w:val="21"/>
    <w:qFormat/>
    <w:rsid w:val="00C50DC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50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14:ligatures w14:val="none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50DC6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Rykinuoroda">
    <w:name w:val="Intense Reference"/>
    <w:basedOn w:val="Numatytasispastraiposriftas"/>
    <w:uiPriority w:val="32"/>
    <w:qFormat/>
    <w:rsid w:val="00C50DC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073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customStyle="1" w:styleId="footnote-item">
    <w:name w:val="footnote-item"/>
    <w:basedOn w:val="prastasis"/>
    <w:rsid w:val="00924B45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DE4FF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4FFA"/>
    <w:rPr>
      <w:rFonts w:ascii="Times New Roman" w:eastAsia="Batang" w:hAnsi="Times New Roman"/>
      <w:kern w:val="0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DE4FF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4FFA"/>
    <w:rPr>
      <w:rFonts w:ascii="Times New Roman" w:eastAsia="Batang" w:hAnsi="Times New Roman"/>
      <w:kern w:val="0"/>
      <w:sz w:val="24"/>
    </w:rPr>
  </w:style>
  <w:style w:type="paragraph" w:customStyle="1" w:styleId="prastasis1">
    <w:name w:val="Įprastasis1"/>
    <w:rsid w:val="004625A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customStyle="1" w:styleId="Sraopastraipa1">
    <w:name w:val="Sąrašo pastraipa1"/>
    <w:basedOn w:val="prastasis1"/>
    <w:rsid w:val="004625AA"/>
    <w:pPr>
      <w:ind w:left="720"/>
    </w:pPr>
  </w:style>
  <w:style w:type="character" w:customStyle="1" w:styleId="Numatytasispastraiposriftas1">
    <w:name w:val="Numatytasis pastraipos šriftas1"/>
    <w:rsid w:val="004625AA"/>
  </w:style>
  <w:style w:type="paragraph" w:styleId="prastasiniatinklio">
    <w:name w:val="Normal (Web)"/>
    <w:basedOn w:val="prastasis"/>
    <w:uiPriority w:val="99"/>
    <w:unhideWhenUsed/>
    <w:rsid w:val="00EC230E"/>
    <w:rPr>
      <w:rFonts w:cs="Times New Roman"/>
      <w:szCs w:val="24"/>
    </w:rPr>
  </w:style>
  <w:style w:type="paragraph" w:styleId="Pataisymai">
    <w:name w:val="Revision"/>
    <w:hidden/>
    <w:uiPriority w:val="99"/>
    <w:semiHidden/>
    <w:rsid w:val="009C14D8"/>
    <w:pPr>
      <w:spacing w:after="0" w:line="240" w:lineRule="auto"/>
    </w:pPr>
    <w:rPr>
      <w:rFonts w:ascii="Times New Roman" w:eastAsia="Batang" w:hAnsi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A18A7-1BC1-4712-BB8F-B03810BA3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5075</Words>
  <Characters>2894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Romualda Poškevičienė</dc:creator>
  <cp:keywords/>
  <dc:description/>
  <cp:lastModifiedBy>Romualda Poškevičienė</cp:lastModifiedBy>
  <cp:revision>26</cp:revision>
  <cp:lastPrinted>2026-04-20T06:21:00Z</cp:lastPrinted>
  <dcterms:created xsi:type="dcterms:W3CDTF">2026-04-20T05:40:00Z</dcterms:created>
  <dcterms:modified xsi:type="dcterms:W3CDTF">2026-06-15T09:59:00Z</dcterms:modified>
</cp:coreProperties>
</file>