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000" w:firstRow="0" w:lastRow="0" w:firstColumn="0" w:lastColumn="0" w:noHBand="0" w:noVBand="0"/>
      </w:tblPr>
      <w:tblGrid>
        <w:gridCol w:w="9694"/>
      </w:tblGrid>
      <w:tr w:rsidR="0079346B" w:rsidRPr="000760AE" w14:paraId="09716AF7" w14:textId="77777777">
        <w:trPr>
          <w:jc w:val="center"/>
        </w:trPr>
        <w:tc>
          <w:tcPr>
            <w:tcW w:w="9694" w:type="dxa"/>
          </w:tcPr>
          <w:p w14:paraId="09716AF6" w14:textId="77777777" w:rsidR="0079346B" w:rsidRPr="000760AE" w:rsidRDefault="00CA6D6E" w:rsidP="00B91A4F">
            <w:pPr>
              <w:jc w:val="center"/>
              <w:rPr>
                <w:rFonts w:ascii="Times New Roman" w:hAnsi="Times New Roman"/>
                <w:szCs w:val="24"/>
              </w:rPr>
            </w:pPr>
            <w:r w:rsidRPr="000760AE">
              <w:rPr>
                <w:rFonts w:ascii="Times New Roman" w:hAnsi="Times New Roman"/>
                <w:noProof/>
                <w:szCs w:val="24"/>
              </w:rPr>
              <w:drawing>
                <wp:inline distT="0" distB="0" distL="0" distR="0" wp14:anchorId="09716B23" wp14:editId="09716B24">
                  <wp:extent cx="476250" cy="5238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0" cy="523875"/>
                          </a:xfrm>
                          <a:prstGeom prst="rect">
                            <a:avLst/>
                          </a:prstGeom>
                          <a:noFill/>
                          <a:ln>
                            <a:noFill/>
                          </a:ln>
                        </pic:spPr>
                      </pic:pic>
                    </a:graphicData>
                  </a:graphic>
                </wp:inline>
              </w:drawing>
            </w:r>
          </w:p>
        </w:tc>
      </w:tr>
      <w:tr w:rsidR="0079346B" w:rsidRPr="000760AE" w14:paraId="09716AF9" w14:textId="77777777">
        <w:trPr>
          <w:jc w:val="center"/>
        </w:trPr>
        <w:tc>
          <w:tcPr>
            <w:tcW w:w="9694" w:type="dxa"/>
          </w:tcPr>
          <w:p w14:paraId="09716AF8" w14:textId="77777777" w:rsidR="0079346B" w:rsidRPr="000760AE" w:rsidRDefault="0079346B" w:rsidP="00B91A4F">
            <w:pPr>
              <w:rPr>
                <w:rFonts w:ascii="Times New Roman" w:hAnsi="Times New Roman"/>
                <w:szCs w:val="24"/>
              </w:rPr>
            </w:pPr>
          </w:p>
        </w:tc>
      </w:tr>
      <w:tr w:rsidR="0079346B" w:rsidRPr="000760AE" w14:paraId="09716AFC" w14:textId="77777777">
        <w:trPr>
          <w:jc w:val="center"/>
        </w:trPr>
        <w:tc>
          <w:tcPr>
            <w:tcW w:w="9694" w:type="dxa"/>
          </w:tcPr>
          <w:p w14:paraId="09716AFA" w14:textId="77777777" w:rsidR="0079346B" w:rsidRPr="000760AE" w:rsidRDefault="0079346B" w:rsidP="00B91A4F">
            <w:pPr>
              <w:jc w:val="center"/>
              <w:rPr>
                <w:rFonts w:ascii="Times New Roman" w:hAnsi="Times New Roman"/>
                <w:b/>
                <w:szCs w:val="24"/>
              </w:rPr>
            </w:pPr>
            <w:bookmarkStart w:id="0" w:name="A"/>
            <w:r w:rsidRPr="000760AE">
              <w:rPr>
                <w:rFonts w:ascii="Times New Roman" w:hAnsi="Times New Roman"/>
                <w:b/>
                <w:szCs w:val="24"/>
              </w:rPr>
              <w:t>ALYTAUS MIESTO SAVIVALDYBĖS ADMINISTRACIJOS</w:t>
            </w:r>
          </w:p>
          <w:p w14:paraId="09716AFB" w14:textId="77777777" w:rsidR="0079346B" w:rsidRPr="000760AE" w:rsidRDefault="0079346B" w:rsidP="00B91A4F">
            <w:pPr>
              <w:jc w:val="center"/>
              <w:rPr>
                <w:rFonts w:ascii="Times New Roman" w:hAnsi="Times New Roman"/>
                <w:b/>
                <w:szCs w:val="24"/>
              </w:rPr>
            </w:pPr>
            <w:r w:rsidRPr="000760AE">
              <w:rPr>
                <w:rFonts w:ascii="Times New Roman" w:hAnsi="Times New Roman"/>
                <w:b/>
                <w:szCs w:val="24"/>
              </w:rPr>
              <w:t>DIREKTORIUS</w:t>
            </w:r>
            <w:bookmarkEnd w:id="0"/>
          </w:p>
        </w:tc>
      </w:tr>
      <w:tr w:rsidR="0079346B" w:rsidRPr="000760AE" w14:paraId="09716AFE" w14:textId="77777777">
        <w:trPr>
          <w:jc w:val="center"/>
        </w:trPr>
        <w:tc>
          <w:tcPr>
            <w:tcW w:w="9694" w:type="dxa"/>
          </w:tcPr>
          <w:p w14:paraId="09716AFD" w14:textId="77777777" w:rsidR="0079346B" w:rsidRPr="000760AE" w:rsidRDefault="0079346B" w:rsidP="00B91A4F">
            <w:pPr>
              <w:rPr>
                <w:rFonts w:ascii="Times New Roman" w:hAnsi="Times New Roman"/>
                <w:b/>
                <w:szCs w:val="24"/>
              </w:rPr>
            </w:pPr>
          </w:p>
        </w:tc>
      </w:tr>
      <w:tr w:rsidR="0079346B" w:rsidRPr="000760AE" w14:paraId="09716B00" w14:textId="77777777">
        <w:trPr>
          <w:jc w:val="center"/>
        </w:trPr>
        <w:tc>
          <w:tcPr>
            <w:tcW w:w="9694" w:type="dxa"/>
          </w:tcPr>
          <w:p w14:paraId="09716AFF" w14:textId="77777777" w:rsidR="0079346B" w:rsidRPr="000760AE" w:rsidRDefault="0079346B" w:rsidP="00B91A4F">
            <w:pPr>
              <w:rPr>
                <w:rFonts w:ascii="Times New Roman" w:hAnsi="Times New Roman"/>
                <w:b/>
                <w:szCs w:val="24"/>
              </w:rPr>
            </w:pPr>
          </w:p>
        </w:tc>
      </w:tr>
      <w:tr w:rsidR="0079346B" w:rsidRPr="000760AE" w14:paraId="09716B02" w14:textId="77777777">
        <w:trPr>
          <w:jc w:val="center"/>
        </w:trPr>
        <w:tc>
          <w:tcPr>
            <w:tcW w:w="9694" w:type="dxa"/>
          </w:tcPr>
          <w:p w14:paraId="09716B01" w14:textId="77777777" w:rsidR="0079346B" w:rsidRPr="000760AE" w:rsidRDefault="008F1084" w:rsidP="00B91A4F">
            <w:pPr>
              <w:jc w:val="center"/>
              <w:rPr>
                <w:rFonts w:ascii="Times New Roman" w:hAnsi="Times New Roman"/>
                <w:b/>
                <w:szCs w:val="24"/>
              </w:rPr>
            </w:pPr>
            <w:bookmarkStart w:id="1" w:name="B"/>
            <w:r w:rsidRPr="000760AE">
              <w:rPr>
                <w:rFonts w:ascii="Times New Roman" w:hAnsi="Times New Roman"/>
                <w:b/>
                <w:szCs w:val="24"/>
              </w:rPr>
              <w:t>ĮSAKYMAS</w:t>
            </w:r>
            <w:bookmarkEnd w:id="1"/>
          </w:p>
        </w:tc>
      </w:tr>
      <w:tr w:rsidR="0079346B" w:rsidRPr="000760AE" w14:paraId="09716B04" w14:textId="77777777">
        <w:trPr>
          <w:jc w:val="center"/>
        </w:trPr>
        <w:tc>
          <w:tcPr>
            <w:tcW w:w="9694" w:type="dxa"/>
          </w:tcPr>
          <w:p w14:paraId="09716B03" w14:textId="77777777" w:rsidR="0079346B" w:rsidRPr="000760AE" w:rsidRDefault="0007482E" w:rsidP="00B91A4F">
            <w:pPr>
              <w:jc w:val="center"/>
              <w:rPr>
                <w:rFonts w:ascii="Times New Roman" w:hAnsi="Times New Roman"/>
                <w:b/>
                <w:szCs w:val="24"/>
              </w:rPr>
            </w:pPr>
            <w:r w:rsidRPr="000760AE">
              <w:rPr>
                <w:rFonts w:ascii="Times New Roman" w:hAnsi="Times New Roman"/>
                <w:b/>
                <w:szCs w:val="24"/>
              </w:rPr>
              <w:fldChar w:fldCharType="begin">
                <w:ffData>
                  <w:name w:val="tekstoAntraste"/>
                  <w:enabled/>
                  <w:calcOnExit w:val="0"/>
                  <w:textInput/>
                </w:ffData>
              </w:fldChar>
            </w:r>
            <w:bookmarkStart w:id="2" w:name="tekstoAntraste"/>
            <w:r w:rsidRPr="000760AE">
              <w:rPr>
                <w:rFonts w:ascii="Times New Roman" w:hAnsi="Times New Roman"/>
                <w:b/>
                <w:szCs w:val="24"/>
              </w:rPr>
              <w:instrText xml:space="preserve"> FORMTEXT </w:instrText>
            </w:r>
            <w:r w:rsidRPr="000760AE">
              <w:rPr>
                <w:rFonts w:ascii="Times New Roman" w:hAnsi="Times New Roman"/>
                <w:b/>
                <w:szCs w:val="24"/>
              </w:rPr>
            </w:r>
            <w:r w:rsidRPr="000760AE">
              <w:rPr>
                <w:rFonts w:ascii="Times New Roman" w:hAnsi="Times New Roman"/>
                <w:b/>
                <w:szCs w:val="24"/>
              </w:rPr>
              <w:fldChar w:fldCharType="separate"/>
            </w:r>
            <w:r w:rsidRPr="000760AE">
              <w:rPr>
                <w:rFonts w:ascii="Times New Roman" w:hAnsi="Times New Roman"/>
                <w:b/>
                <w:noProof/>
                <w:szCs w:val="24"/>
              </w:rPr>
              <w:t>DĖL DETALIOJO PLANO RENGIMO IR PLANAVIMO TIKSLŲ NUSTATYMO</w:t>
            </w:r>
            <w:r w:rsidRPr="000760AE">
              <w:rPr>
                <w:rFonts w:ascii="Times New Roman" w:hAnsi="Times New Roman"/>
                <w:b/>
                <w:szCs w:val="24"/>
              </w:rPr>
              <w:fldChar w:fldCharType="end"/>
            </w:r>
            <w:bookmarkEnd w:id="2"/>
          </w:p>
        </w:tc>
      </w:tr>
      <w:tr w:rsidR="0079346B" w:rsidRPr="000760AE" w14:paraId="09716B06" w14:textId="77777777">
        <w:trPr>
          <w:jc w:val="center"/>
        </w:trPr>
        <w:tc>
          <w:tcPr>
            <w:tcW w:w="9694" w:type="dxa"/>
          </w:tcPr>
          <w:p w14:paraId="09716B05" w14:textId="77777777" w:rsidR="0079346B" w:rsidRPr="000760AE" w:rsidRDefault="0079346B" w:rsidP="00B91A4F">
            <w:pPr>
              <w:rPr>
                <w:rFonts w:ascii="Times New Roman" w:hAnsi="Times New Roman"/>
                <w:szCs w:val="24"/>
              </w:rPr>
            </w:pPr>
          </w:p>
        </w:tc>
      </w:tr>
      <w:tr w:rsidR="0079346B" w:rsidRPr="000760AE" w14:paraId="09716B08" w14:textId="77777777">
        <w:trPr>
          <w:jc w:val="center"/>
        </w:trPr>
        <w:tc>
          <w:tcPr>
            <w:tcW w:w="9694" w:type="dxa"/>
          </w:tcPr>
          <w:p w14:paraId="09716B07" w14:textId="5D2B0A5E" w:rsidR="0079346B" w:rsidRPr="000760AE" w:rsidRDefault="002237B9" w:rsidP="002237B9">
            <w:pPr>
              <w:jc w:val="center"/>
              <w:rPr>
                <w:rFonts w:ascii="Times New Roman" w:hAnsi="Times New Roman"/>
                <w:szCs w:val="24"/>
              </w:rPr>
            </w:pPr>
            <w:r>
              <w:rPr>
                <w:rFonts w:ascii="Times New Roman" w:hAnsi="Times New Roman"/>
                <w:szCs w:val="24"/>
              </w:rPr>
              <w:t xml:space="preserve">2021 m. gruodžio 14 d. </w:t>
            </w:r>
            <w:r w:rsidR="0079346B" w:rsidRPr="000760AE">
              <w:rPr>
                <w:rFonts w:ascii="Times New Roman" w:hAnsi="Times New Roman"/>
                <w:szCs w:val="24"/>
              </w:rPr>
              <w:t xml:space="preserve">Nr. </w:t>
            </w:r>
            <w:r>
              <w:rPr>
                <w:rFonts w:ascii="Times New Roman" w:hAnsi="Times New Roman"/>
                <w:szCs w:val="24"/>
              </w:rPr>
              <w:t xml:space="preserve"> DV-1376</w:t>
            </w:r>
          </w:p>
        </w:tc>
      </w:tr>
      <w:tr w:rsidR="0079346B" w:rsidRPr="000760AE" w14:paraId="09716B0A" w14:textId="77777777">
        <w:trPr>
          <w:jc w:val="center"/>
        </w:trPr>
        <w:tc>
          <w:tcPr>
            <w:tcW w:w="9694" w:type="dxa"/>
          </w:tcPr>
          <w:p w14:paraId="09716B09" w14:textId="77777777" w:rsidR="0079346B" w:rsidRPr="000760AE" w:rsidRDefault="0079346B" w:rsidP="00B91A4F">
            <w:pPr>
              <w:jc w:val="center"/>
              <w:rPr>
                <w:rFonts w:ascii="Times New Roman" w:hAnsi="Times New Roman"/>
                <w:szCs w:val="24"/>
              </w:rPr>
            </w:pPr>
            <w:r w:rsidRPr="000760AE">
              <w:rPr>
                <w:rFonts w:ascii="Times New Roman" w:hAnsi="Times New Roman"/>
                <w:szCs w:val="24"/>
              </w:rPr>
              <w:t>Alytus</w:t>
            </w:r>
          </w:p>
        </w:tc>
      </w:tr>
      <w:tr w:rsidR="0079346B" w:rsidRPr="000760AE" w14:paraId="09716B0C" w14:textId="77777777">
        <w:trPr>
          <w:jc w:val="center"/>
        </w:trPr>
        <w:tc>
          <w:tcPr>
            <w:tcW w:w="9694" w:type="dxa"/>
          </w:tcPr>
          <w:p w14:paraId="09716B0B" w14:textId="77777777" w:rsidR="0079346B" w:rsidRPr="000760AE" w:rsidRDefault="0079346B" w:rsidP="00B91A4F">
            <w:pPr>
              <w:rPr>
                <w:rFonts w:ascii="Times New Roman" w:hAnsi="Times New Roman"/>
                <w:szCs w:val="24"/>
              </w:rPr>
            </w:pPr>
          </w:p>
        </w:tc>
      </w:tr>
      <w:tr w:rsidR="0079346B" w:rsidRPr="000760AE" w14:paraId="09716B0E" w14:textId="77777777">
        <w:trPr>
          <w:jc w:val="center"/>
        </w:trPr>
        <w:tc>
          <w:tcPr>
            <w:tcW w:w="9694" w:type="dxa"/>
          </w:tcPr>
          <w:p w14:paraId="09716B0D" w14:textId="77777777" w:rsidR="0079346B" w:rsidRPr="000760AE" w:rsidRDefault="0079346B" w:rsidP="00B91A4F">
            <w:pPr>
              <w:rPr>
                <w:rFonts w:ascii="Times New Roman" w:hAnsi="Times New Roman"/>
                <w:szCs w:val="24"/>
              </w:rPr>
            </w:pPr>
          </w:p>
        </w:tc>
      </w:tr>
      <w:tr w:rsidR="0079346B" w:rsidRPr="000760AE" w14:paraId="09716B10" w14:textId="77777777">
        <w:trPr>
          <w:jc w:val="center"/>
        </w:trPr>
        <w:tc>
          <w:tcPr>
            <w:tcW w:w="9694" w:type="dxa"/>
          </w:tcPr>
          <w:p w14:paraId="09716B0F" w14:textId="77777777" w:rsidR="0079346B" w:rsidRPr="000760AE" w:rsidRDefault="0079346B" w:rsidP="00B91A4F">
            <w:pPr>
              <w:rPr>
                <w:rFonts w:ascii="Times New Roman" w:hAnsi="Times New Roman"/>
                <w:szCs w:val="24"/>
              </w:rPr>
            </w:pPr>
          </w:p>
        </w:tc>
      </w:tr>
    </w:tbl>
    <w:p w14:paraId="1232EC7C" w14:textId="6BC536C8" w:rsidR="00F07A5A" w:rsidRDefault="00F07A5A" w:rsidP="00F07A5A">
      <w:pPr>
        <w:tabs>
          <w:tab w:val="left" w:pos="1296"/>
          <w:tab w:val="left" w:pos="2592"/>
          <w:tab w:val="left" w:pos="7200"/>
          <w:tab w:val="left" w:pos="8115"/>
        </w:tabs>
        <w:jc w:val="both"/>
        <w:rPr>
          <w:rFonts w:ascii="Times New Roman" w:hAnsi="Times New Roman"/>
          <w:szCs w:val="24"/>
        </w:rPr>
      </w:pPr>
      <w:r>
        <w:rPr>
          <w:rFonts w:ascii="Times New Roman" w:hAnsi="Times New Roman"/>
          <w:szCs w:val="24"/>
        </w:rPr>
        <w:tab/>
        <w:t>Vadovaudamasi Lietuvos Respublikos vietos savivaldos įstatymo 29 straipsnio 8 dalies 2 punktu, Teritorijų planavimo įstatymo 6 straipsnio 2 dalimi, 24 straipsnio 5 dalimi, Kompleksinio teritorijų planavimo dokumento rengimo taisyklių, patvirtintų Lietuvos Respublikos aplinkos ministro 2014 m. sausio 2 d. įsakymu Nr. D1-8 „Dėl Kompleksinio teritorijų planavimo dokumentų rengimo taisyklių patvirtinimo“, 244 ir 249 punktais:</w:t>
      </w:r>
    </w:p>
    <w:p w14:paraId="46A70499" w14:textId="5AEA744D" w:rsidR="00F07A5A" w:rsidRDefault="00F07A5A" w:rsidP="00F07A5A">
      <w:pPr>
        <w:pStyle w:val="Betarp"/>
        <w:ind w:firstLine="1296"/>
        <w:jc w:val="both"/>
        <w:rPr>
          <w:rFonts w:ascii="Times New Roman" w:hAnsi="Times New Roman"/>
          <w:szCs w:val="24"/>
        </w:rPr>
      </w:pPr>
      <w:r>
        <w:rPr>
          <w:rFonts w:ascii="Times New Roman" w:hAnsi="Times New Roman"/>
          <w:sz w:val="24"/>
          <w:szCs w:val="24"/>
        </w:rPr>
        <w:t>1. N u s p r e n d ž i u pradėti Teritorijos, esančios tarp Kalniškės g., Ūdrijos g. ir geležinkelio Alytuje, detaliojo plano rengimą.</w:t>
      </w:r>
    </w:p>
    <w:p w14:paraId="10683A3A" w14:textId="77777777" w:rsidR="00F07A5A"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r>
        <w:rPr>
          <w:rFonts w:ascii="Times New Roman" w:hAnsi="Times New Roman"/>
        </w:rPr>
        <w:t>2. N u s t a t a u, kad 1 punkte nurodyto vietovės lygmens teritorijų planavimo dokumento rengimo tikslai ir uždaviniai – sudaryti sąlygas privačioms investicijoms, kuriančioms socialinę ir ekonominę gerovę, tinkamos kokybės gyvenimo sąlygas, skatinančioms alternatyvių energijos šaltinių ir technologijų plėtrą, didinančioms energijos vartojimo efektyvumą, suformuoti naujus žemės sklypus, nustatyti teritorijų naudojimo reglamentus, suplanuoti optimalų planuojamos teritorijos inžinerinių komunikacijų koridorių tinklą (schema pridedama).</w:t>
      </w:r>
    </w:p>
    <w:p w14:paraId="098E71FB" w14:textId="77777777" w:rsidR="00F07A5A" w:rsidRPr="009F7B06"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 xml:space="preserve">3. Pa v e d u Architektūros, urbanistikos ir žemėtvarkos skyriui: </w:t>
      </w:r>
    </w:p>
    <w:p w14:paraId="38B7526C" w14:textId="77777777" w:rsidR="00F07A5A" w:rsidRPr="009F7B06"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3.1. parengti ir patvirtinti planavimo darbų programą;</w:t>
      </w:r>
    </w:p>
    <w:p w14:paraId="6BE1C177" w14:textId="77777777" w:rsidR="00F07A5A" w:rsidRPr="009F7B06"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3.2. užtikrinti šio įsakymo viešinimą Teritorijų planavimo įstatymo 31 straipsnio 4 dalyje nustatyta tvarka.</w:t>
      </w:r>
    </w:p>
    <w:p w14:paraId="4EC7CFF7" w14:textId="77777777" w:rsidR="00F07A5A" w:rsidRPr="009F7B06"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r w:rsidRPr="009F7B06">
        <w:rPr>
          <w:rFonts w:ascii="Times New Roman" w:hAnsi="Times New Roman"/>
        </w:rPr>
        <w:t>Šis įsakymas gali būti skundžiamas Lietuvos Respublikos administracinių bylų teisenos įstatymo nustatyta tvarka ir pagrindais.</w:t>
      </w:r>
    </w:p>
    <w:p w14:paraId="341B7331" w14:textId="77777777" w:rsidR="00F07A5A"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p>
    <w:p w14:paraId="1C1EFC64" w14:textId="77777777" w:rsidR="00F07A5A" w:rsidRDefault="00F07A5A" w:rsidP="00F07A5A">
      <w:pPr>
        <w:widowControl w:val="0"/>
        <w:tabs>
          <w:tab w:val="left" w:pos="360"/>
        </w:tabs>
        <w:autoSpaceDE w:val="0"/>
        <w:autoSpaceDN w:val="0"/>
        <w:adjustRightInd w:val="0"/>
        <w:spacing w:line="300" w:lineRule="exact"/>
        <w:ind w:firstLine="1260"/>
        <w:jc w:val="both"/>
        <w:rPr>
          <w:rFonts w:ascii="Times New Roman" w:hAnsi="Times New Roman"/>
        </w:rPr>
      </w:pPr>
    </w:p>
    <w:p w14:paraId="7D78EF9D" w14:textId="77777777" w:rsidR="006D4D37" w:rsidRPr="000760AE" w:rsidRDefault="006D4D37" w:rsidP="00B91A4F">
      <w:pPr>
        <w:ind w:firstLine="1298"/>
        <w:rPr>
          <w:rFonts w:ascii="Times New Roman" w:hAnsi="Times New Roman"/>
          <w:szCs w:val="24"/>
        </w:rPr>
      </w:pPr>
    </w:p>
    <w:p w14:paraId="09716B14" w14:textId="05636640" w:rsidR="00C6288D" w:rsidRPr="000760AE" w:rsidRDefault="00F07A5A" w:rsidP="00B91A4F">
      <w:pPr>
        <w:rPr>
          <w:rFonts w:ascii="Times New Roman" w:hAnsi="Times New Roman"/>
          <w:szCs w:val="24"/>
        </w:rPr>
      </w:pPr>
      <w:r>
        <w:rPr>
          <w:rFonts w:ascii="Times New Roman" w:hAnsi="Times New Roman"/>
          <w:szCs w:val="24"/>
        </w:rPr>
        <w:t>Administracijos direktorė</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Ona Balevičiūtė</w:t>
      </w:r>
      <w:r w:rsidR="00AC662D">
        <w:rPr>
          <w:rFonts w:ascii="Times New Roman" w:hAnsi="Times New Roman"/>
          <w:szCs w:val="24"/>
        </w:rPr>
        <w:tab/>
      </w:r>
      <w:r w:rsidR="00AC662D">
        <w:rPr>
          <w:rFonts w:ascii="Times New Roman" w:hAnsi="Times New Roman"/>
          <w:szCs w:val="24"/>
        </w:rPr>
        <w:tab/>
      </w:r>
      <w:r w:rsidR="007852AB">
        <w:rPr>
          <w:rFonts w:ascii="Times New Roman" w:hAnsi="Times New Roman"/>
          <w:szCs w:val="24"/>
        </w:rPr>
        <w:tab/>
      </w:r>
      <w:r w:rsidR="00AC662D">
        <w:rPr>
          <w:rFonts w:ascii="Times New Roman" w:hAnsi="Times New Roman"/>
          <w:szCs w:val="24"/>
        </w:rPr>
        <w:tab/>
      </w:r>
    </w:p>
    <w:p w14:paraId="09716B22" w14:textId="77777777" w:rsidR="00123BA5" w:rsidRPr="000760AE" w:rsidRDefault="00123BA5" w:rsidP="0079346B">
      <w:pPr>
        <w:rPr>
          <w:rFonts w:ascii="Times New Roman" w:hAnsi="Times New Roman"/>
          <w:szCs w:val="24"/>
        </w:rPr>
      </w:pPr>
    </w:p>
    <w:sectPr w:rsidR="00123BA5" w:rsidRPr="000760AE" w:rsidSect="00997033">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43260"/>
    <w:multiLevelType w:val="hybridMultilevel"/>
    <w:tmpl w:val="BC489692"/>
    <w:lvl w:ilvl="0" w:tplc="AA2E429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605"/>
    <w:rsid w:val="00032519"/>
    <w:rsid w:val="00070158"/>
    <w:rsid w:val="00070DCD"/>
    <w:rsid w:val="0007482E"/>
    <w:rsid w:val="000760AE"/>
    <w:rsid w:val="000869B9"/>
    <w:rsid w:val="00092AF4"/>
    <w:rsid w:val="00093C90"/>
    <w:rsid w:val="000B4924"/>
    <w:rsid w:val="000D6997"/>
    <w:rsid w:val="000F584A"/>
    <w:rsid w:val="00111662"/>
    <w:rsid w:val="00123BA5"/>
    <w:rsid w:val="0013219B"/>
    <w:rsid w:val="0013247D"/>
    <w:rsid w:val="001551EB"/>
    <w:rsid w:val="00163D22"/>
    <w:rsid w:val="001646C2"/>
    <w:rsid w:val="00194B1D"/>
    <w:rsid w:val="001A13FC"/>
    <w:rsid w:val="001B3A8B"/>
    <w:rsid w:val="001B73F3"/>
    <w:rsid w:val="001C175C"/>
    <w:rsid w:val="001C390B"/>
    <w:rsid w:val="001C4C8F"/>
    <w:rsid w:val="001D6223"/>
    <w:rsid w:val="001E0B0C"/>
    <w:rsid w:val="001F4EF8"/>
    <w:rsid w:val="001F5CE9"/>
    <w:rsid w:val="002237B9"/>
    <w:rsid w:val="002238C2"/>
    <w:rsid w:val="0023667D"/>
    <w:rsid w:val="00265D81"/>
    <w:rsid w:val="002C0B19"/>
    <w:rsid w:val="003306E9"/>
    <w:rsid w:val="00335E57"/>
    <w:rsid w:val="00356D57"/>
    <w:rsid w:val="00375BA5"/>
    <w:rsid w:val="003866D9"/>
    <w:rsid w:val="003A2B24"/>
    <w:rsid w:val="003B48FB"/>
    <w:rsid w:val="003C5D04"/>
    <w:rsid w:val="003D7CF1"/>
    <w:rsid w:val="003E03FD"/>
    <w:rsid w:val="003F73A9"/>
    <w:rsid w:val="00400BFB"/>
    <w:rsid w:val="0040198E"/>
    <w:rsid w:val="00401C9A"/>
    <w:rsid w:val="0042319A"/>
    <w:rsid w:val="00423611"/>
    <w:rsid w:val="004256FF"/>
    <w:rsid w:val="00425B80"/>
    <w:rsid w:val="00446FEB"/>
    <w:rsid w:val="00454554"/>
    <w:rsid w:val="004601DE"/>
    <w:rsid w:val="00462DEC"/>
    <w:rsid w:val="00471560"/>
    <w:rsid w:val="004E7660"/>
    <w:rsid w:val="005022AA"/>
    <w:rsid w:val="00541FBC"/>
    <w:rsid w:val="00551E25"/>
    <w:rsid w:val="005523B0"/>
    <w:rsid w:val="00552B19"/>
    <w:rsid w:val="005761BF"/>
    <w:rsid w:val="005800C2"/>
    <w:rsid w:val="005A45B1"/>
    <w:rsid w:val="005C3EDF"/>
    <w:rsid w:val="005C454D"/>
    <w:rsid w:val="005F0B13"/>
    <w:rsid w:val="006059C4"/>
    <w:rsid w:val="006245A5"/>
    <w:rsid w:val="0063065F"/>
    <w:rsid w:val="00646D98"/>
    <w:rsid w:val="0065062A"/>
    <w:rsid w:val="00666992"/>
    <w:rsid w:val="00685B3B"/>
    <w:rsid w:val="00697A6D"/>
    <w:rsid w:val="006A28B9"/>
    <w:rsid w:val="006A2A49"/>
    <w:rsid w:val="006D4D37"/>
    <w:rsid w:val="00716836"/>
    <w:rsid w:val="0074053E"/>
    <w:rsid w:val="00740F28"/>
    <w:rsid w:val="00742F1A"/>
    <w:rsid w:val="00745175"/>
    <w:rsid w:val="00765706"/>
    <w:rsid w:val="00782056"/>
    <w:rsid w:val="007852AB"/>
    <w:rsid w:val="0079346B"/>
    <w:rsid w:val="007A4C11"/>
    <w:rsid w:val="007D263D"/>
    <w:rsid w:val="007E43C5"/>
    <w:rsid w:val="007F6199"/>
    <w:rsid w:val="00807889"/>
    <w:rsid w:val="00822651"/>
    <w:rsid w:val="008402B1"/>
    <w:rsid w:val="00865A94"/>
    <w:rsid w:val="00891957"/>
    <w:rsid w:val="008946AF"/>
    <w:rsid w:val="008B7D6C"/>
    <w:rsid w:val="008D49B6"/>
    <w:rsid w:val="008E109A"/>
    <w:rsid w:val="008F1084"/>
    <w:rsid w:val="0091528F"/>
    <w:rsid w:val="00917FC3"/>
    <w:rsid w:val="009221CC"/>
    <w:rsid w:val="00924D1F"/>
    <w:rsid w:val="009252AA"/>
    <w:rsid w:val="00956C9F"/>
    <w:rsid w:val="00975D50"/>
    <w:rsid w:val="00997033"/>
    <w:rsid w:val="009B30B0"/>
    <w:rsid w:val="009B49C8"/>
    <w:rsid w:val="009D4804"/>
    <w:rsid w:val="009D5070"/>
    <w:rsid w:val="009E2E99"/>
    <w:rsid w:val="00A03FC1"/>
    <w:rsid w:val="00A16188"/>
    <w:rsid w:val="00A341E3"/>
    <w:rsid w:val="00A5234B"/>
    <w:rsid w:val="00A65329"/>
    <w:rsid w:val="00A65A48"/>
    <w:rsid w:val="00A9327E"/>
    <w:rsid w:val="00AA22D9"/>
    <w:rsid w:val="00AA2741"/>
    <w:rsid w:val="00AB0410"/>
    <w:rsid w:val="00AC662D"/>
    <w:rsid w:val="00AD0D7F"/>
    <w:rsid w:val="00AD62F5"/>
    <w:rsid w:val="00AF3605"/>
    <w:rsid w:val="00B13C9B"/>
    <w:rsid w:val="00B40576"/>
    <w:rsid w:val="00B4783C"/>
    <w:rsid w:val="00B83F36"/>
    <w:rsid w:val="00B86F40"/>
    <w:rsid w:val="00B87EE3"/>
    <w:rsid w:val="00B91A4F"/>
    <w:rsid w:val="00B924AB"/>
    <w:rsid w:val="00B926B2"/>
    <w:rsid w:val="00BA20D2"/>
    <w:rsid w:val="00BC0366"/>
    <w:rsid w:val="00BC0EB1"/>
    <w:rsid w:val="00BC3C52"/>
    <w:rsid w:val="00BC4EDF"/>
    <w:rsid w:val="00BF1E17"/>
    <w:rsid w:val="00C20D4D"/>
    <w:rsid w:val="00C24074"/>
    <w:rsid w:val="00C27BBE"/>
    <w:rsid w:val="00C37779"/>
    <w:rsid w:val="00C43FD6"/>
    <w:rsid w:val="00C6288D"/>
    <w:rsid w:val="00C74D3F"/>
    <w:rsid w:val="00C7792F"/>
    <w:rsid w:val="00C872FB"/>
    <w:rsid w:val="00CA6D6E"/>
    <w:rsid w:val="00CC62E4"/>
    <w:rsid w:val="00CE46E0"/>
    <w:rsid w:val="00CE776D"/>
    <w:rsid w:val="00CF2937"/>
    <w:rsid w:val="00D00954"/>
    <w:rsid w:val="00D047D0"/>
    <w:rsid w:val="00D06388"/>
    <w:rsid w:val="00D06E42"/>
    <w:rsid w:val="00D377E1"/>
    <w:rsid w:val="00D5101A"/>
    <w:rsid w:val="00D522DC"/>
    <w:rsid w:val="00D53BDC"/>
    <w:rsid w:val="00D716C5"/>
    <w:rsid w:val="00D93FD5"/>
    <w:rsid w:val="00D95943"/>
    <w:rsid w:val="00DA0094"/>
    <w:rsid w:val="00DB0B26"/>
    <w:rsid w:val="00DB21B3"/>
    <w:rsid w:val="00DB5CBE"/>
    <w:rsid w:val="00DB7AB1"/>
    <w:rsid w:val="00DD0C0A"/>
    <w:rsid w:val="00DD1A32"/>
    <w:rsid w:val="00DD32F3"/>
    <w:rsid w:val="00DD599F"/>
    <w:rsid w:val="00DE0D98"/>
    <w:rsid w:val="00E23F1A"/>
    <w:rsid w:val="00E72C8A"/>
    <w:rsid w:val="00E77B9C"/>
    <w:rsid w:val="00EC6A85"/>
    <w:rsid w:val="00ED3A43"/>
    <w:rsid w:val="00ED6197"/>
    <w:rsid w:val="00EE47AE"/>
    <w:rsid w:val="00EE6AA0"/>
    <w:rsid w:val="00EF69BF"/>
    <w:rsid w:val="00F07A5A"/>
    <w:rsid w:val="00F2060B"/>
    <w:rsid w:val="00F23CA6"/>
    <w:rsid w:val="00F30309"/>
    <w:rsid w:val="00F3500D"/>
    <w:rsid w:val="00F35239"/>
    <w:rsid w:val="00F457D8"/>
    <w:rsid w:val="00F62113"/>
    <w:rsid w:val="00F746C3"/>
    <w:rsid w:val="00F808AA"/>
    <w:rsid w:val="00FB1F86"/>
    <w:rsid w:val="00FB5880"/>
    <w:rsid w:val="00FC0EBF"/>
    <w:rsid w:val="00FC3490"/>
    <w:rsid w:val="00FD56E5"/>
    <w:rsid w:val="00FE4502"/>
    <w:rsid w:val="00FE6C63"/>
    <w:rsid w:val="00FE78D0"/>
    <w:rsid w:val="00FF0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16AF6"/>
  <w15:docId w15:val="{CD8314FE-F437-443D-96DF-D09EF59A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9346B"/>
    <w:rPr>
      <w:rFonts w:ascii="TimesLT" w:hAnsi="TimesLT"/>
      <w:sz w:val="24"/>
    </w:rPr>
  </w:style>
  <w:style w:type="paragraph" w:styleId="Antrat1">
    <w:name w:val="heading 1"/>
    <w:basedOn w:val="prastasis"/>
    <w:next w:val="prastasis"/>
    <w:qFormat/>
    <w:rsid w:val="0079346B"/>
    <w:pPr>
      <w:keepNext/>
      <w:jc w:val="center"/>
      <w:outlineLvl w:val="0"/>
    </w:pPr>
    <w:rPr>
      <w:rFonts w:ascii="Times New Roman" w:hAnsi="Times New Roman"/>
      <w:b/>
    </w:rPr>
  </w:style>
  <w:style w:type="paragraph" w:styleId="Antrat2">
    <w:name w:val="heading 2"/>
    <w:basedOn w:val="prastasis"/>
    <w:next w:val="prastasis"/>
    <w:qFormat/>
    <w:rsid w:val="0079346B"/>
    <w:pPr>
      <w:keepNext/>
      <w:jc w:val="center"/>
      <w:outlineLvl w:val="1"/>
    </w:pPr>
    <w:rPr>
      <w:rFonts w:ascii="Times New Roman" w:hAnsi="Times New Roman"/>
      <w:b/>
      <w:sz w:val="20"/>
    </w:rPr>
  </w:style>
  <w:style w:type="paragraph" w:styleId="Antrat3">
    <w:name w:val="heading 3"/>
    <w:basedOn w:val="prastasis"/>
    <w:next w:val="prastasis"/>
    <w:qFormat/>
    <w:rsid w:val="0079346B"/>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1528F"/>
    <w:rPr>
      <w:rFonts w:ascii="Calibri" w:hAnsi="Calibri"/>
      <w:sz w:val="22"/>
      <w:szCs w:val="22"/>
    </w:rPr>
  </w:style>
  <w:style w:type="paragraph" w:styleId="Pagrindiniotekstotrauka">
    <w:name w:val="Body Text Indent"/>
    <w:basedOn w:val="prastasis"/>
    <w:link w:val="PagrindiniotekstotraukaDiagrama"/>
    <w:rsid w:val="00462DEC"/>
    <w:pPr>
      <w:ind w:firstLine="720"/>
      <w:jc w:val="both"/>
    </w:pPr>
    <w:rPr>
      <w:rFonts w:ascii="Times New Roman" w:hAnsi="Times New Roman"/>
      <w:lang w:eastAsia="en-US"/>
    </w:rPr>
  </w:style>
  <w:style w:type="character" w:customStyle="1" w:styleId="PagrindiniotekstotraukaDiagrama">
    <w:name w:val="Pagrindinio teksto įtrauka Diagrama"/>
    <w:link w:val="Pagrindiniotekstotrauka"/>
    <w:rsid w:val="00462DEC"/>
    <w:rPr>
      <w:sz w:val="24"/>
      <w:lang w:eastAsia="en-US"/>
    </w:rPr>
  </w:style>
  <w:style w:type="paragraph" w:styleId="Debesliotekstas">
    <w:name w:val="Balloon Text"/>
    <w:basedOn w:val="prastasis"/>
    <w:link w:val="DebesliotekstasDiagrama"/>
    <w:rsid w:val="001B73F3"/>
    <w:rPr>
      <w:rFonts w:ascii="Tahoma" w:hAnsi="Tahoma" w:cs="Tahoma"/>
      <w:sz w:val="16"/>
      <w:szCs w:val="16"/>
    </w:rPr>
  </w:style>
  <w:style w:type="character" w:customStyle="1" w:styleId="DebesliotekstasDiagrama">
    <w:name w:val="Debesėlio tekstas Diagrama"/>
    <w:link w:val="Debesliotekstas"/>
    <w:rsid w:val="001B73F3"/>
    <w:rPr>
      <w:rFonts w:ascii="Tahoma" w:hAnsi="Tahoma" w:cs="Tahoma"/>
      <w:sz w:val="16"/>
      <w:szCs w:val="16"/>
    </w:rPr>
  </w:style>
  <w:style w:type="paragraph" w:styleId="Antrats">
    <w:name w:val="header"/>
    <w:basedOn w:val="prastasis"/>
    <w:link w:val="AntratsDiagrama"/>
    <w:rsid w:val="009B30B0"/>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9B30B0"/>
    <w:rPr>
      <w:sz w:val="24"/>
      <w:lang w:val="en-GB" w:eastAsia="en-US"/>
    </w:rPr>
  </w:style>
  <w:style w:type="paragraph" w:styleId="Pataisymai">
    <w:name w:val="Revision"/>
    <w:hidden/>
    <w:uiPriority w:val="99"/>
    <w:semiHidden/>
    <w:rsid w:val="00DB21B3"/>
    <w:rPr>
      <w:rFonts w:ascii="TimesLT" w:hAnsi="Times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08253">
      <w:bodyDiv w:val="1"/>
      <w:marLeft w:val="0"/>
      <w:marRight w:val="0"/>
      <w:marTop w:val="0"/>
      <w:marBottom w:val="0"/>
      <w:divBdr>
        <w:top w:val="none" w:sz="0" w:space="0" w:color="auto"/>
        <w:left w:val="none" w:sz="0" w:space="0" w:color="auto"/>
        <w:bottom w:val="none" w:sz="0" w:space="0" w:color="auto"/>
        <w:right w:val="none" w:sz="0" w:space="0" w:color="auto"/>
      </w:divBdr>
    </w:div>
    <w:div w:id="213005793">
      <w:bodyDiv w:val="1"/>
      <w:marLeft w:val="0"/>
      <w:marRight w:val="0"/>
      <w:marTop w:val="0"/>
      <w:marBottom w:val="0"/>
      <w:divBdr>
        <w:top w:val="none" w:sz="0" w:space="0" w:color="auto"/>
        <w:left w:val="none" w:sz="0" w:space="0" w:color="auto"/>
        <w:bottom w:val="none" w:sz="0" w:space="0" w:color="auto"/>
        <w:right w:val="none" w:sz="0" w:space="0" w:color="auto"/>
      </w:divBdr>
    </w:div>
    <w:div w:id="685250480">
      <w:bodyDiv w:val="1"/>
      <w:marLeft w:val="0"/>
      <w:marRight w:val="0"/>
      <w:marTop w:val="0"/>
      <w:marBottom w:val="0"/>
      <w:divBdr>
        <w:top w:val="none" w:sz="0" w:space="0" w:color="auto"/>
        <w:left w:val="none" w:sz="0" w:space="0" w:color="auto"/>
        <w:bottom w:val="none" w:sz="0" w:space="0" w:color="auto"/>
        <w:right w:val="none" w:sz="0" w:space="0" w:color="auto"/>
      </w:divBdr>
    </w:div>
    <w:div w:id="89443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1A94-DDC3-4A61-AEBE-033F10E5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1093</Words>
  <Characters>624</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vt:lpstr>
      <vt:lpstr>Proj</vt:lpstr>
    </vt:vector>
  </TitlesOfParts>
  <Company>AMS</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dc:title>
  <dc:creator>Simas Nedzinskas</dc:creator>
  <cp:lastModifiedBy>Loreta Gaižiuvienė</cp:lastModifiedBy>
  <cp:revision>2</cp:revision>
  <cp:lastPrinted>2013-03-19T06:14:00Z</cp:lastPrinted>
  <dcterms:created xsi:type="dcterms:W3CDTF">2021-12-15T10:58:00Z</dcterms:created>
  <dcterms:modified xsi:type="dcterms:W3CDTF">2021-12-15T10:58:00Z</dcterms:modified>
</cp:coreProperties>
</file>