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B60D" w14:textId="00E9945E" w:rsidR="00AB32D6" w:rsidRDefault="00AB32D6" w:rsidP="00AB32D6">
      <w:pPr>
        <w:keepNext/>
        <w:keepLines/>
        <w:spacing w:line="276" w:lineRule="auto"/>
        <w:jc w:val="center"/>
        <w:rPr>
          <w:color w:val="2F5496"/>
          <w:szCs w:val="24"/>
        </w:rPr>
      </w:pPr>
      <w:r>
        <w:rPr>
          <w:b/>
          <w:bCs/>
          <w:szCs w:val="24"/>
          <w:lang w:eastAsia="lt-LT"/>
        </w:rPr>
        <w:t>ARCHITEKTŪROS KOKYBĖS VERTINIMO METODIKOS TAIKYMO ALYTAUS MIESTO SAVIVALDYBĖS TERITORIJOJE GAIRĖS</w:t>
      </w:r>
    </w:p>
    <w:p w14:paraId="0096CDF1" w14:textId="77777777" w:rsidR="00AB32D6" w:rsidRDefault="00AB32D6" w:rsidP="00AB32D6">
      <w:pPr>
        <w:rPr>
          <w:sz w:val="20"/>
        </w:rPr>
      </w:pPr>
    </w:p>
    <w:p w14:paraId="34675963" w14:textId="77777777" w:rsidR="00AB32D6" w:rsidRDefault="00AB32D6" w:rsidP="00AB32D6">
      <w:pPr>
        <w:keepNext/>
        <w:keepLines/>
        <w:spacing w:line="276" w:lineRule="auto"/>
        <w:jc w:val="center"/>
        <w:rPr>
          <w:b/>
          <w:bCs/>
          <w:sz w:val="32"/>
          <w:szCs w:val="32"/>
        </w:rPr>
      </w:pPr>
      <w:r>
        <w:rPr>
          <w:b/>
          <w:bCs/>
          <w:szCs w:val="24"/>
        </w:rPr>
        <w:t>I SKYRIUS</w:t>
      </w:r>
    </w:p>
    <w:p w14:paraId="7BDD05B3" w14:textId="77777777" w:rsidR="00AB32D6" w:rsidRDefault="00AB32D6" w:rsidP="00AB32D6">
      <w:pPr>
        <w:spacing w:line="276" w:lineRule="auto"/>
        <w:jc w:val="center"/>
        <w:rPr>
          <w:color w:val="000000"/>
          <w:szCs w:val="24"/>
        </w:rPr>
      </w:pPr>
      <w:r>
        <w:rPr>
          <w:b/>
          <w:bCs/>
          <w:color w:val="000000"/>
          <w:szCs w:val="24"/>
        </w:rPr>
        <w:t>BENDROSIOS NUOSTATOS</w:t>
      </w:r>
    </w:p>
    <w:p w14:paraId="6930AE75" w14:textId="77777777" w:rsidR="00AB32D6" w:rsidRDefault="00AB32D6" w:rsidP="00AB32D6">
      <w:pPr>
        <w:rPr>
          <w:sz w:val="20"/>
        </w:rPr>
      </w:pPr>
    </w:p>
    <w:p w14:paraId="0BA19B7E" w14:textId="4CAE73B1" w:rsidR="00AB32D6" w:rsidRDefault="00AB32D6" w:rsidP="00AB32D6">
      <w:pPr>
        <w:spacing w:line="276" w:lineRule="auto"/>
        <w:ind w:firstLine="1134"/>
        <w:jc w:val="both"/>
        <w:rPr>
          <w:color w:val="000000"/>
          <w:szCs w:val="24"/>
        </w:rPr>
      </w:pPr>
      <w:r>
        <w:rPr>
          <w:color w:val="000000"/>
          <w:szCs w:val="24"/>
        </w:rPr>
        <w:t xml:space="preserve">1. Architektūros kokybės vertinimo metodikos taikymo </w:t>
      </w:r>
      <w:r w:rsidR="00AA6277">
        <w:rPr>
          <w:color w:val="000000"/>
          <w:szCs w:val="24"/>
        </w:rPr>
        <w:t>Alytaus miesto</w:t>
      </w:r>
      <w:r>
        <w:rPr>
          <w:color w:val="000000"/>
          <w:szCs w:val="24"/>
        </w:rPr>
        <w:t xml:space="preserve"> savivaldybės teritorijoje gairės (toliau – Gairės) nustato architektūros kokybės vertinimo būdą ir priemones </w:t>
      </w:r>
      <w:r w:rsidR="00AA6277">
        <w:rPr>
          <w:color w:val="000000"/>
          <w:szCs w:val="24"/>
        </w:rPr>
        <w:t>Alytaus miesto</w:t>
      </w:r>
      <w:r>
        <w:rPr>
          <w:color w:val="000000"/>
          <w:szCs w:val="24"/>
        </w:rPr>
        <w:t xml:space="preserve"> savivaldybės teritorijoje, vadovaujantis Lietuvos Respublikos architektūros įstatymo ir Lietuvos Respublikos aplinkos ministro 2024 m. balandžio 8 d. įsakymo Nr. D1-112 „Dėl architektūros kokybės vertinimo metodikos patvirtinimo“ nuostatomis. </w:t>
      </w:r>
    </w:p>
    <w:p w14:paraId="51D6F435" w14:textId="4410F47B" w:rsidR="00AB32D6" w:rsidRDefault="00AB32D6" w:rsidP="00AB32D6">
      <w:pPr>
        <w:spacing w:line="276" w:lineRule="auto"/>
        <w:ind w:firstLine="1134"/>
        <w:jc w:val="both"/>
        <w:rPr>
          <w:color w:val="000000"/>
          <w:szCs w:val="24"/>
        </w:rPr>
      </w:pPr>
      <w:r>
        <w:rPr>
          <w:color w:val="000000"/>
          <w:szCs w:val="24"/>
        </w:rPr>
        <w:t xml:space="preserve">2. Gairėmis rekomenduojama vadovautis kolegialiai vertinant architektūros objektų (statinių, urbanistinių kompleksų ir kraštovaizdžio objektų) (toliau – objektas) kokybę </w:t>
      </w:r>
      <w:r w:rsidR="00AA6277">
        <w:rPr>
          <w:color w:val="000000"/>
          <w:szCs w:val="24"/>
        </w:rPr>
        <w:t>Alytaus miesto</w:t>
      </w:r>
      <w:r>
        <w:rPr>
          <w:color w:val="000000"/>
          <w:szCs w:val="24"/>
        </w:rPr>
        <w:t xml:space="preserve"> savivaldybės teritorijoje organizuojamuose architektūriniuose konkursuose ir kitais atvejais, norint įvertinti architektūros objektų kokybę. </w:t>
      </w:r>
    </w:p>
    <w:p w14:paraId="3E638160" w14:textId="77777777" w:rsidR="00AB32D6" w:rsidRDefault="00AB32D6" w:rsidP="00AB32D6">
      <w:pPr>
        <w:spacing w:line="276" w:lineRule="auto"/>
        <w:ind w:firstLine="1134"/>
        <w:jc w:val="both"/>
        <w:rPr>
          <w:color w:val="000000"/>
          <w:szCs w:val="24"/>
        </w:rPr>
      </w:pPr>
      <w:r>
        <w:rPr>
          <w:color w:val="000000"/>
          <w:szCs w:val="24"/>
        </w:rPr>
        <w:t>3. Gairėse vartojamos sąvokos suprantamos taip, kaip jos apibrėžtos Lietuvos Respublikos architektūros įstatyme, Lietuvos Respublikos statybos įstatyme, Lietuvos Respublikos teritorijų planavimo įstatyme ir Lietuvos Respublikos vietos savivaldos įstatyme.</w:t>
      </w:r>
    </w:p>
    <w:p w14:paraId="0A671DD7" w14:textId="77777777" w:rsidR="00AB32D6" w:rsidRDefault="00AB32D6" w:rsidP="00AB32D6">
      <w:pPr>
        <w:rPr>
          <w:sz w:val="20"/>
        </w:rPr>
      </w:pPr>
    </w:p>
    <w:p w14:paraId="30F06C0A" w14:textId="77777777" w:rsidR="00AB32D6" w:rsidRDefault="00AB32D6" w:rsidP="00AB32D6">
      <w:pPr>
        <w:keepNext/>
        <w:keepLines/>
        <w:spacing w:line="276" w:lineRule="auto"/>
        <w:jc w:val="center"/>
        <w:rPr>
          <w:sz w:val="32"/>
          <w:szCs w:val="32"/>
        </w:rPr>
      </w:pPr>
      <w:r>
        <w:rPr>
          <w:b/>
          <w:bCs/>
          <w:szCs w:val="24"/>
        </w:rPr>
        <w:t>II SKYRIUS</w:t>
      </w:r>
    </w:p>
    <w:p w14:paraId="126D988C" w14:textId="0EF466BF" w:rsidR="00AB32D6" w:rsidRDefault="00AB32D6" w:rsidP="00AB32D6">
      <w:pPr>
        <w:spacing w:line="276" w:lineRule="auto"/>
        <w:ind w:firstLine="357"/>
        <w:jc w:val="center"/>
        <w:rPr>
          <w:color w:val="000000"/>
          <w:szCs w:val="24"/>
        </w:rPr>
      </w:pPr>
      <w:r>
        <w:rPr>
          <w:b/>
          <w:bCs/>
          <w:color w:val="000000"/>
          <w:szCs w:val="24"/>
        </w:rPr>
        <w:t xml:space="preserve">ARCHITEKTŪROS KOKYBĖS VERTINIMO </w:t>
      </w:r>
      <w:r w:rsidR="00AA6277">
        <w:rPr>
          <w:b/>
          <w:bCs/>
          <w:color w:val="000000"/>
          <w:szCs w:val="24"/>
        </w:rPr>
        <w:t>ALYTAUS MIESTO</w:t>
      </w:r>
      <w:r>
        <w:rPr>
          <w:b/>
          <w:bCs/>
          <w:color w:val="000000"/>
          <w:szCs w:val="24"/>
        </w:rPr>
        <w:t xml:space="preserve"> SAVIVALDYBĖS TERITORIJOJE TIKSLAS, KRITERIJAI, OBJEKTAI IR VERTINIMO BŪDAS</w:t>
      </w:r>
    </w:p>
    <w:p w14:paraId="1181EF54" w14:textId="77777777" w:rsidR="00AB32D6" w:rsidRDefault="00AB32D6" w:rsidP="00AB32D6">
      <w:pPr>
        <w:rPr>
          <w:sz w:val="20"/>
        </w:rPr>
      </w:pPr>
    </w:p>
    <w:p w14:paraId="40C73365" w14:textId="660320B5" w:rsidR="00AB32D6" w:rsidRDefault="00AB32D6" w:rsidP="00AB32D6">
      <w:pPr>
        <w:spacing w:line="276" w:lineRule="auto"/>
        <w:ind w:firstLine="1134"/>
        <w:jc w:val="both"/>
        <w:rPr>
          <w:color w:val="000000"/>
          <w:szCs w:val="24"/>
        </w:rPr>
      </w:pPr>
      <w:r>
        <w:rPr>
          <w:color w:val="000000"/>
          <w:szCs w:val="24"/>
        </w:rPr>
        <w:t xml:space="preserve">4. Architektūros kokybės vertinimo </w:t>
      </w:r>
      <w:r w:rsidR="00AA6277">
        <w:rPr>
          <w:color w:val="000000"/>
          <w:szCs w:val="24"/>
        </w:rPr>
        <w:t>Alytaus miesto</w:t>
      </w:r>
      <w:r>
        <w:rPr>
          <w:color w:val="000000"/>
          <w:szCs w:val="24"/>
        </w:rPr>
        <w:t xml:space="preserve"> savivaldybės teritorijoje tikslas – pagal Gairėse pateiktus vertinimo būdus ir priemones nustatyti objekto atitiktį kriterijams, įvertinant kiekvieno kriterijaus aspektus. </w:t>
      </w:r>
    </w:p>
    <w:p w14:paraId="350B8747" w14:textId="77777777" w:rsidR="00AB32D6" w:rsidRDefault="00AB32D6" w:rsidP="00AB32D6">
      <w:pPr>
        <w:tabs>
          <w:tab w:val="left" w:pos="426"/>
        </w:tabs>
        <w:spacing w:line="276" w:lineRule="auto"/>
        <w:ind w:firstLine="1134"/>
        <w:jc w:val="both"/>
        <w:rPr>
          <w:szCs w:val="24"/>
        </w:rPr>
      </w:pPr>
      <w:r>
        <w:rPr>
          <w:szCs w:val="24"/>
        </w:rPr>
        <w:t>5. Architektūros kriterijų vertinimo gairių taikymo naudotojas – Savivaldybė, architektai ir projektuotojai, regioninė architektūros taryba (RAT), visuomenė.</w:t>
      </w:r>
    </w:p>
    <w:p w14:paraId="1651839D" w14:textId="77777777" w:rsidR="00AB32D6" w:rsidRDefault="00AB32D6" w:rsidP="00AB32D6">
      <w:pPr>
        <w:tabs>
          <w:tab w:val="left" w:pos="426"/>
        </w:tabs>
        <w:spacing w:line="276" w:lineRule="auto"/>
        <w:ind w:firstLine="1134"/>
        <w:jc w:val="both"/>
        <w:rPr>
          <w:szCs w:val="24"/>
        </w:rPr>
      </w:pPr>
      <w:r>
        <w:rPr>
          <w:szCs w:val="24"/>
        </w:rPr>
        <w:t>5.1. Savivaldybės specialistai taikydami gaires vertina projektus, teritorijų planavimo dokumentus pagal nustatytus kriterijus, siekiant užtikrinti darnią plėtrą, estetinę kokybę bei viešąjį interesą.</w:t>
      </w:r>
    </w:p>
    <w:p w14:paraId="5032E930" w14:textId="77777777" w:rsidR="00AB32D6" w:rsidRDefault="00AB32D6" w:rsidP="00AB32D6">
      <w:pPr>
        <w:tabs>
          <w:tab w:val="left" w:pos="426"/>
        </w:tabs>
        <w:spacing w:line="276" w:lineRule="auto"/>
        <w:ind w:firstLine="1134"/>
        <w:jc w:val="both"/>
        <w:rPr>
          <w:szCs w:val="24"/>
        </w:rPr>
      </w:pPr>
      <w:r>
        <w:rPr>
          <w:szCs w:val="24"/>
        </w:rPr>
        <w:t>5.2. Architektai ir projektuotojai – pasiekti kokybišką rezultatą, kuris atitinka tiek kūrybinius sumanymus, tiek teisės aktų ir viešojo intereso reikalavimus.</w:t>
      </w:r>
    </w:p>
    <w:p w14:paraId="4C28B765" w14:textId="77777777" w:rsidR="00AB32D6" w:rsidRDefault="00AB32D6" w:rsidP="00AB32D6">
      <w:pPr>
        <w:tabs>
          <w:tab w:val="left" w:pos="426"/>
        </w:tabs>
        <w:spacing w:line="276" w:lineRule="auto"/>
        <w:ind w:firstLine="1134"/>
        <w:jc w:val="both"/>
        <w:rPr>
          <w:szCs w:val="24"/>
        </w:rPr>
      </w:pPr>
      <w:r>
        <w:rPr>
          <w:szCs w:val="24"/>
        </w:rPr>
        <w:t>5.3. Regioninė architektūros taryba (RAT) – gairės RAT specialistams suteikia bendrus vertinimo standartus, padedančius objektyviai įvertinti projektų architektūrinę kokybę ir atitiktį nustatytiems kriterijams. Užtikrinti vienodą vertinimo metodiką ir skatinti aukštos kokybės architektūrą visame regione.</w:t>
      </w:r>
    </w:p>
    <w:p w14:paraId="5110792E" w14:textId="77777777" w:rsidR="00AB32D6" w:rsidRDefault="00AB32D6" w:rsidP="00AB32D6">
      <w:pPr>
        <w:tabs>
          <w:tab w:val="left" w:pos="426"/>
        </w:tabs>
        <w:spacing w:line="276" w:lineRule="auto"/>
        <w:ind w:firstLine="1134"/>
        <w:jc w:val="both"/>
        <w:rPr>
          <w:szCs w:val="24"/>
        </w:rPr>
      </w:pPr>
      <w:r>
        <w:rPr>
          <w:szCs w:val="24"/>
        </w:rPr>
        <w:t>5.4. Visuomenė ‒ pateiktos gairės padės visuomenei geriau suprasti, kokie reikalavimai keliami architektūros projektams ir kaip jie yra vertinami. Tai didina įsitraukimą ir skaidrumą.</w:t>
      </w:r>
    </w:p>
    <w:p w14:paraId="0005AB3D" w14:textId="77777777" w:rsidR="00AB32D6" w:rsidRDefault="00AB32D6" w:rsidP="00AB32D6">
      <w:pPr>
        <w:spacing w:line="276" w:lineRule="auto"/>
        <w:ind w:firstLine="1134"/>
        <w:jc w:val="both"/>
        <w:rPr>
          <w:color w:val="000000"/>
          <w:szCs w:val="24"/>
        </w:rPr>
      </w:pPr>
      <w:r>
        <w:rPr>
          <w:color w:val="000000"/>
          <w:szCs w:val="24"/>
        </w:rPr>
        <w:t xml:space="preserve">6. Kriterijai ir jų reikšmės: </w:t>
      </w:r>
    </w:p>
    <w:p w14:paraId="7486E83F" w14:textId="77777777" w:rsidR="00AB32D6" w:rsidRDefault="00AB32D6" w:rsidP="00AB32D6">
      <w:pPr>
        <w:spacing w:line="276" w:lineRule="auto"/>
        <w:ind w:firstLine="1134"/>
        <w:jc w:val="both"/>
        <w:rPr>
          <w:color w:val="000000"/>
          <w:szCs w:val="24"/>
        </w:rPr>
      </w:pPr>
      <w:r>
        <w:rPr>
          <w:color w:val="000000"/>
          <w:szCs w:val="24"/>
        </w:rPr>
        <w:lastRenderedPageBreak/>
        <w:t xml:space="preserve">6.1. Atitiktis darnaus vystymosi principams. Kokybiška architektūra, prisidedanti prie darnios valstybės ir žmonių aplinkos kūrimo, yra svarbi ekonomikos ir socialinių santykių raidai, atsižvelgiant į darnaus ir tvaraus vystymosi iššūkius. </w:t>
      </w:r>
    </w:p>
    <w:p w14:paraId="7688B5B7" w14:textId="77777777" w:rsidR="00AB32D6" w:rsidRDefault="00AB32D6" w:rsidP="00AB32D6">
      <w:pPr>
        <w:spacing w:line="276" w:lineRule="auto"/>
        <w:ind w:firstLine="1134"/>
        <w:jc w:val="both"/>
        <w:rPr>
          <w:color w:val="000000"/>
          <w:szCs w:val="24"/>
        </w:rPr>
      </w:pPr>
      <w:r>
        <w:rPr>
          <w:color w:val="000000"/>
          <w:szCs w:val="24"/>
        </w:rPr>
        <w:t xml:space="preserve">6.2. Urbanistinis integralumas. Statinio, urbanistinio komplekso ir (ar) kraštovaizdžio objekto darna su esama urbanistine struktūra ir poveikis kultūriniam kraštovaizdžiui. </w:t>
      </w:r>
    </w:p>
    <w:p w14:paraId="75B02CC8" w14:textId="77777777" w:rsidR="00AB32D6" w:rsidRDefault="00AB32D6" w:rsidP="00AB32D6">
      <w:pPr>
        <w:spacing w:line="276" w:lineRule="auto"/>
        <w:ind w:firstLine="1134"/>
        <w:jc w:val="both"/>
        <w:rPr>
          <w:color w:val="000000"/>
          <w:szCs w:val="24"/>
        </w:rPr>
      </w:pPr>
      <w:r>
        <w:rPr>
          <w:color w:val="000000"/>
          <w:szCs w:val="24"/>
        </w:rPr>
        <w:t xml:space="preserve">6.3. Santykis su paveldėtomis vertėmis. Kultūros paveldo objektų ir kultūros paveldo vietovių saugojimas, statinio, urbanistinio komplekso ir (ar) kraštovaizdžio objekto santykis su urbanistinės vietovės ar objekto istorine urbanistine ir (ar) architektūrine raida, kraštovaizdžio vertybėmis. </w:t>
      </w:r>
    </w:p>
    <w:p w14:paraId="02B2E5E1" w14:textId="77777777" w:rsidR="00AB32D6" w:rsidRDefault="00AB32D6" w:rsidP="00AB32D6">
      <w:pPr>
        <w:spacing w:line="276" w:lineRule="auto"/>
        <w:ind w:firstLine="1134"/>
        <w:jc w:val="both"/>
        <w:rPr>
          <w:color w:val="000000"/>
          <w:szCs w:val="24"/>
        </w:rPr>
      </w:pPr>
      <w:r>
        <w:rPr>
          <w:color w:val="000000"/>
          <w:szCs w:val="24"/>
        </w:rPr>
        <w:t xml:space="preserve">6.4. Aplinka visiems. Aplinka be specialaus pritaikymo gali naudotis visos visuomenės grupės. </w:t>
      </w:r>
    </w:p>
    <w:p w14:paraId="24298789" w14:textId="77777777" w:rsidR="00AB32D6" w:rsidRDefault="00AB32D6" w:rsidP="00AB32D6">
      <w:pPr>
        <w:spacing w:line="276" w:lineRule="auto"/>
        <w:ind w:firstLine="1134"/>
        <w:jc w:val="both"/>
        <w:rPr>
          <w:color w:val="000000"/>
          <w:szCs w:val="24"/>
        </w:rPr>
      </w:pPr>
      <w:r>
        <w:rPr>
          <w:color w:val="000000"/>
          <w:szCs w:val="24"/>
        </w:rPr>
        <w:t xml:space="preserve">6.5. Sprendinių ekonomiškumas. Planuojamų sprendinių atitiktis ilgalaikėms investicijoms, jų racionalumas užtikrinant efektyvų statinio gyvavimo ciklą, siekiant optimalaus kokybės ir kainos santykio. </w:t>
      </w:r>
    </w:p>
    <w:p w14:paraId="68415F59" w14:textId="77777777" w:rsidR="00AB32D6" w:rsidRDefault="00AB32D6" w:rsidP="00AB32D6">
      <w:pPr>
        <w:spacing w:line="276" w:lineRule="auto"/>
        <w:ind w:firstLine="1134"/>
        <w:jc w:val="both"/>
        <w:rPr>
          <w:color w:val="000000"/>
          <w:szCs w:val="24"/>
        </w:rPr>
      </w:pPr>
      <w:r>
        <w:rPr>
          <w:color w:val="000000"/>
          <w:szCs w:val="24"/>
        </w:rPr>
        <w:t xml:space="preserve">6.6. Inovatyvumas. Naujos originalios architektūrinių ir urbanistinių sprendimų idėjos siekiant tvarios statybos ir statinio gyvavimo ciklo, naudojant pažangias technologijas ir medžiagas, skatinant žiedinę ekonomiką, klimatą ir energiją tausojančias priemones, kuriant kokybišką aplinką visiems. </w:t>
      </w:r>
    </w:p>
    <w:p w14:paraId="2EF3BC3D" w14:textId="77777777" w:rsidR="00AB32D6" w:rsidRDefault="00AB32D6" w:rsidP="00AB32D6">
      <w:pPr>
        <w:spacing w:line="276" w:lineRule="auto"/>
        <w:ind w:firstLine="1134"/>
        <w:jc w:val="both"/>
        <w:rPr>
          <w:color w:val="000000"/>
          <w:szCs w:val="24"/>
        </w:rPr>
      </w:pPr>
      <w:r>
        <w:rPr>
          <w:color w:val="000000"/>
          <w:szCs w:val="24"/>
        </w:rPr>
        <w:t xml:space="preserve">6.7. Funkcionali struktūra. Statinio, urbanistinio komplekso ir (ar) kraštovaizdžio objekto atitiktis planuojamai funkcijai ir galimybė pritaikyti kintant funkcijoms. </w:t>
      </w:r>
    </w:p>
    <w:p w14:paraId="57894102" w14:textId="77777777" w:rsidR="00AB32D6" w:rsidRDefault="00AB32D6" w:rsidP="00AB32D6">
      <w:pPr>
        <w:spacing w:line="276" w:lineRule="auto"/>
        <w:ind w:firstLine="1134"/>
        <w:jc w:val="both"/>
        <w:rPr>
          <w:color w:val="000000"/>
          <w:szCs w:val="24"/>
        </w:rPr>
      </w:pPr>
      <w:r>
        <w:rPr>
          <w:color w:val="000000"/>
          <w:szCs w:val="24"/>
        </w:rPr>
        <w:t>6.8. Vientisa architektūrinė idėja ir estetika. Nuosekliai suvokiama statinio, urbanistinio komplekso ir (ar) kraštovaizdžio objekto meninė išraiška.</w:t>
      </w:r>
    </w:p>
    <w:p w14:paraId="478FC331" w14:textId="77777777" w:rsidR="00AB32D6" w:rsidRDefault="00AB32D6" w:rsidP="00AB32D6">
      <w:pPr>
        <w:spacing w:line="276" w:lineRule="auto"/>
        <w:ind w:firstLine="1134"/>
        <w:jc w:val="both"/>
        <w:rPr>
          <w:szCs w:val="24"/>
          <w:lang w:eastAsia="lt-LT"/>
        </w:rPr>
      </w:pPr>
      <w:r>
        <w:rPr>
          <w:szCs w:val="24"/>
          <w:lang w:eastAsia="lt-LT"/>
        </w:rPr>
        <w:t>7. Vertinami objektai:</w:t>
      </w:r>
    </w:p>
    <w:p w14:paraId="77B37EFC" w14:textId="77777777" w:rsidR="00245F96" w:rsidRDefault="00AB32D6" w:rsidP="00245F96">
      <w:pPr>
        <w:spacing w:line="276" w:lineRule="auto"/>
        <w:ind w:firstLine="1134"/>
        <w:jc w:val="both"/>
        <w:rPr>
          <w:szCs w:val="24"/>
          <w:lang w:eastAsia="lt-LT"/>
        </w:rPr>
      </w:pPr>
      <w:r>
        <w:rPr>
          <w:szCs w:val="24"/>
          <w:lang w:eastAsia="lt-LT"/>
        </w:rPr>
        <w:t>7.1. Teritorijų planavimo dokumentų sprendiniai;</w:t>
      </w:r>
    </w:p>
    <w:p w14:paraId="3FE61545" w14:textId="3C1B93A4" w:rsidR="00AB32D6" w:rsidRDefault="00AB32D6" w:rsidP="00245F96">
      <w:pPr>
        <w:spacing w:line="276" w:lineRule="auto"/>
        <w:ind w:firstLine="1134"/>
        <w:jc w:val="both"/>
        <w:rPr>
          <w:szCs w:val="24"/>
          <w:lang w:eastAsia="lt-LT"/>
        </w:rPr>
      </w:pPr>
      <w:r>
        <w:rPr>
          <w:szCs w:val="24"/>
          <w:lang w:eastAsia="lt-LT"/>
        </w:rPr>
        <w:t xml:space="preserve">7.2. Projektiniai pasiūlymai; </w:t>
      </w:r>
      <w:r w:rsidR="00245F96" w:rsidRPr="00245F96">
        <w:rPr>
          <w:szCs w:val="24"/>
          <w:lang w:eastAsia="lt-LT"/>
        </w:rPr>
        <w:t>techninis darbo projektas</w:t>
      </w:r>
      <w:r w:rsidR="00245F96">
        <w:rPr>
          <w:szCs w:val="24"/>
          <w:lang w:eastAsia="lt-LT"/>
        </w:rPr>
        <w:t xml:space="preserve">; </w:t>
      </w:r>
      <w:r w:rsidR="00245F96" w:rsidRPr="00245F96">
        <w:rPr>
          <w:szCs w:val="24"/>
          <w:lang w:eastAsia="lt-LT"/>
        </w:rPr>
        <w:t>statybos supaprastinti projektai</w:t>
      </w:r>
      <w:r w:rsidR="00245F96">
        <w:rPr>
          <w:szCs w:val="24"/>
          <w:lang w:eastAsia="lt-LT"/>
        </w:rPr>
        <w:t xml:space="preserve">; </w:t>
      </w:r>
      <w:r w:rsidR="00245F96" w:rsidRPr="00245F96">
        <w:rPr>
          <w:szCs w:val="24"/>
          <w:lang w:eastAsia="lt-LT"/>
        </w:rPr>
        <w:t>urbanistinės ir architektūrinės vizijos</w:t>
      </w:r>
      <w:r w:rsidR="00245F96">
        <w:rPr>
          <w:szCs w:val="24"/>
          <w:lang w:eastAsia="lt-LT"/>
        </w:rPr>
        <w:t>;</w:t>
      </w:r>
    </w:p>
    <w:p w14:paraId="23A36375" w14:textId="122321F3" w:rsidR="00245F96" w:rsidRDefault="00245F96" w:rsidP="00AB32D6">
      <w:pPr>
        <w:spacing w:line="276" w:lineRule="auto"/>
        <w:ind w:firstLine="1134"/>
        <w:jc w:val="both"/>
        <w:rPr>
          <w:szCs w:val="24"/>
          <w:lang w:eastAsia="lt-LT"/>
        </w:rPr>
      </w:pPr>
      <w:r w:rsidRPr="00245F96">
        <w:rPr>
          <w:szCs w:val="24"/>
          <w:lang w:eastAsia="lt-LT"/>
        </w:rPr>
        <w:t>7.3</w:t>
      </w:r>
      <w:r>
        <w:rPr>
          <w:szCs w:val="24"/>
          <w:lang w:eastAsia="lt-LT"/>
        </w:rPr>
        <w:t>.</w:t>
      </w:r>
      <w:r w:rsidRPr="00245F96">
        <w:rPr>
          <w:szCs w:val="24"/>
          <w:lang w:eastAsia="lt-LT"/>
        </w:rPr>
        <w:t xml:space="preserve"> </w:t>
      </w:r>
      <w:r>
        <w:rPr>
          <w:szCs w:val="24"/>
          <w:lang w:eastAsia="lt-LT"/>
        </w:rPr>
        <w:t>D</w:t>
      </w:r>
      <w:r w:rsidRPr="00245F96">
        <w:rPr>
          <w:szCs w:val="24"/>
          <w:lang w:eastAsia="lt-LT"/>
        </w:rPr>
        <w:t>augiabučių atnaujinimo ar modernizacijos projektai</w:t>
      </w:r>
      <w:r>
        <w:rPr>
          <w:szCs w:val="24"/>
          <w:lang w:eastAsia="lt-LT"/>
        </w:rPr>
        <w:t>;</w:t>
      </w:r>
    </w:p>
    <w:p w14:paraId="78CAC46A" w14:textId="6049D198" w:rsidR="00AB32D6" w:rsidRDefault="00AB32D6" w:rsidP="00AB32D6">
      <w:pPr>
        <w:spacing w:line="276" w:lineRule="auto"/>
        <w:ind w:firstLine="1134"/>
        <w:jc w:val="both"/>
        <w:rPr>
          <w:szCs w:val="24"/>
          <w:lang w:eastAsia="lt-LT"/>
        </w:rPr>
      </w:pPr>
      <w:r>
        <w:rPr>
          <w:szCs w:val="24"/>
          <w:lang w:eastAsia="lt-LT"/>
        </w:rPr>
        <w:t>7.</w:t>
      </w:r>
      <w:r w:rsidR="00245F96">
        <w:rPr>
          <w:szCs w:val="24"/>
          <w:lang w:eastAsia="lt-LT"/>
        </w:rPr>
        <w:t>4</w:t>
      </w:r>
      <w:r>
        <w:rPr>
          <w:szCs w:val="24"/>
          <w:lang w:eastAsia="lt-LT"/>
        </w:rPr>
        <w:t>. Reklamos projektai;</w:t>
      </w:r>
    </w:p>
    <w:p w14:paraId="15DE1A3C" w14:textId="77777777" w:rsidR="00AB32D6" w:rsidRDefault="00AB32D6" w:rsidP="00AB32D6">
      <w:pPr>
        <w:spacing w:line="276" w:lineRule="auto"/>
        <w:ind w:firstLine="1134"/>
        <w:jc w:val="both"/>
        <w:rPr>
          <w:szCs w:val="24"/>
          <w:lang w:eastAsia="lt-LT"/>
        </w:rPr>
      </w:pPr>
      <w:r>
        <w:rPr>
          <w:szCs w:val="24"/>
          <w:lang w:eastAsia="lt-LT"/>
        </w:rPr>
        <w:t>8. Kriterijai vertinami šviesoforo principu:</w:t>
      </w:r>
    </w:p>
    <w:p w14:paraId="04A12FDD" w14:textId="77777777" w:rsidR="00AB32D6" w:rsidRDefault="00AB32D6" w:rsidP="00AB32D6">
      <w:pPr>
        <w:spacing w:line="276" w:lineRule="auto"/>
        <w:ind w:firstLine="1134"/>
        <w:jc w:val="both"/>
        <w:rPr>
          <w:szCs w:val="24"/>
          <w:lang w:eastAsia="lt-LT"/>
        </w:rPr>
      </w:pPr>
      <w:r>
        <w:rPr>
          <w:szCs w:val="24"/>
          <w:lang w:eastAsia="lt-LT"/>
        </w:rPr>
        <w:t xml:space="preserve">8.1 </w:t>
      </w:r>
      <w:r>
        <w:rPr>
          <w:szCs w:val="24"/>
        </w:rPr>
        <w:t xml:space="preserve"> ŽALIA – tinkamas, prielaidas architektūros kokybei kuriantis sprendimas; </w:t>
      </w:r>
    </w:p>
    <w:p w14:paraId="36B5F060" w14:textId="77777777" w:rsidR="00AB32D6" w:rsidRDefault="00AB32D6" w:rsidP="00AB32D6">
      <w:pPr>
        <w:spacing w:line="276" w:lineRule="auto"/>
        <w:ind w:firstLine="1134"/>
        <w:jc w:val="both"/>
        <w:rPr>
          <w:szCs w:val="24"/>
        </w:rPr>
      </w:pPr>
      <w:r>
        <w:rPr>
          <w:szCs w:val="24"/>
        </w:rPr>
        <w:t>8.2 GELTONA – patenkinamas sprendimas, kurį tikslinga pagrįsti objektyviais argumentais;</w:t>
      </w:r>
    </w:p>
    <w:p w14:paraId="7CD36A76" w14:textId="77777777" w:rsidR="00AB32D6" w:rsidRDefault="00AB32D6" w:rsidP="00AB32D6">
      <w:pPr>
        <w:spacing w:line="276" w:lineRule="auto"/>
        <w:ind w:firstLine="1134"/>
        <w:jc w:val="both"/>
        <w:rPr>
          <w:szCs w:val="24"/>
          <w:lang w:eastAsia="lt-LT"/>
        </w:rPr>
      </w:pPr>
      <w:r>
        <w:rPr>
          <w:szCs w:val="24"/>
        </w:rPr>
        <w:t xml:space="preserve">8.3 RAUDONA – neigiamų pasekmių rizikas kuriantis sprendimas, kuriam gali būti pritariama tik pagrindus, kad ši alternatyva yra tinkamiausia ar vienintelė įmanoma, vertinant kontekstą, teritorijų planavimo dokumentų sprendinius, pastato funkcijos reikalavimais, infrastruktūros išvystymo būkle ir pan. </w:t>
      </w:r>
    </w:p>
    <w:p w14:paraId="55A83E08" w14:textId="77777777" w:rsidR="00AB32D6" w:rsidRDefault="00AB32D6" w:rsidP="00AB32D6">
      <w:pPr>
        <w:spacing w:line="276" w:lineRule="auto"/>
        <w:ind w:firstLine="1134"/>
        <w:jc w:val="both"/>
        <w:rPr>
          <w:szCs w:val="24"/>
          <w:lang w:eastAsia="lt-LT"/>
        </w:rPr>
      </w:pPr>
      <w:r>
        <w:rPr>
          <w:szCs w:val="24"/>
          <w:lang w:eastAsia="lt-LT"/>
        </w:rPr>
        <w:t>9. Klausimai kriterijaus aspektams įvertinti taikomi atsižvelgus į vertinamojo objekto specifiką, kontekstą, jį lemiančias aplinkybes. Kriterijaus vertinimo aspektai ir siūlomų klausimų kriterijaus aspektams įvertinti sąrašas gali būti papildomas ir (ar) patikslinamas.</w:t>
      </w:r>
    </w:p>
    <w:p w14:paraId="32609AD7" w14:textId="5DDBECEB" w:rsidR="00AB32D6" w:rsidRDefault="00AB32D6" w:rsidP="00AB32D6">
      <w:pPr>
        <w:spacing w:line="276" w:lineRule="auto"/>
        <w:ind w:firstLine="1134"/>
        <w:jc w:val="both"/>
        <w:rPr>
          <w:szCs w:val="24"/>
          <w:lang w:eastAsia="lt-LT"/>
        </w:rPr>
      </w:pPr>
      <w:r>
        <w:rPr>
          <w:szCs w:val="24"/>
          <w:lang w:eastAsia="lt-LT"/>
        </w:rPr>
        <w:t xml:space="preserve">10. Vertinant objektų ‒ teritorijų planavimo, projektinių pasiūlymų ir reklamos kokybę, taikomi </w:t>
      </w:r>
      <w:r w:rsidR="003C1099">
        <w:rPr>
          <w:szCs w:val="24"/>
        </w:rPr>
        <w:t>Architektūros kokybės vertinimo kriterijų taikymo lentelė</w:t>
      </w:r>
      <w:r>
        <w:rPr>
          <w:szCs w:val="24"/>
          <w:lang w:eastAsia="lt-LT"/>
        </w:rPr>
        <w:t xml:space="preserve"> (</w:t>
      </w:r>
      <w:r w:rsidR="003C1099">
        <w:rPr>
          <w:szCs w:val="24"/>
          <w:lang w:eastAsia="lt-LT"/>
        </w:rPr>
        <w:t xml:space="preserve">priedas Nr. 1) </w:t>
      </w:r>
      <w:r>
        <w:rPr>
          <w:szCs w:val="24"/>
          <w:lang w:eastAsia="lt-LT"/>
        </w:rPr>
        <w:t xml:space="preserve">išvardyti kriterijai. Klausimai kriterijaus aspektams įvertinti taikomi atsižvelgus į vertinamojo </w:t>
      </w:r>
      <w:r>
        <w:rPr>
          <w:szCs w:val="24"/>
          <w:lang w:eastAsia="lt-LT"/>
        </w:rPr>
        <w:lastRenderedPageBreak/>
        <w:t>objekto specifiką, kontekstą, jį lemiančias aplinkybes. Kriterijaus vertinimo aspektai ir siūlomų klausimų kriterijaus aspektams įvertinti sąrašas gali būti papildomas ir (ar) patikslinamas.</w:t>
      </w:r>
    </w:p>
    <w:p w14:paraId="36E70C1A" w14:textId="77777777" w:rsidR="00BC110F" w:rsidRDefault="00BC110F" w:rsidP="00AB32D6">
      <w:pPr>
        <w:tabs>
          <w:tab w:val="left" w:pos="426"/>
        </w:tabs>
        <w:spacing w:line="276" w:lineRule="auto"/>
        <w:ind w:firstLine="1134"/>
        <w:jc w:val="both"/>
        <w:rPr>
          <w:szCs w:val="24"/>
        </w:rPr>
      </w:pPr>
    </w:p>
    <w:p w14:paraId="0C21B49D" w14:textId="77777777" w:rsidR="00BC110F" w:rsidRPr="00BC110F" w:rsidRDefault="00BC110F" w:rsidP="00BC110F">
      <w:pPr>
        <w:tabs>
          <w:tab w:val="left" w:pos="426"/>
        </w:tabs>
        <w:spacing w:line="276" w:lineRule="auto"/>
        <w:ind w:firstLine="1134"/>
        <w:jc w:val="center"/>
        <w:rPr>
          <w:b/>
          <w:bCs/>
          <w:szCs w:val="24"/>
        </w:rPr>
      </w:pPr>
      <w:r w:rsidRPr="00BC110F">
        <w:rPr>
          <w:b/>
          <w:bCs/>
          <w:szCs w:val="24"/>
        </w:rPr>
        <w:t>III SKYRIUS</w:t>
      </w:r>
    </w:p>
    <w:p w14:paraId="041A96DF" w14:textId="77777777" w:rsidR="00BC110F" w:rsidRPr="00BC110F" w:rsidRDefault="00BC110F" w:rsidP="00BC110F">
      <w:pPr>
        <w:tabs>
          <w:tab w:val="left" w:pos="426"/>
        </w:tabs>
        <w:spacing w:line="276" w:lineRule="auto"/>
        <w:ind w:firstLine="1134"/>
        <w:jc w:val="center"/>
        <w:rPr>
          <w:b/>
          <w:bCs/>
          <w:szCs w:val="24"/>
        </w:rPr>
      </w:pPr>
      <w:r w:rsidRPr="00BC110F">
        <w:rPr>
          <w:b/>
          <w:bCs/>
          <w:szCs w:val="24"/>
        </w:rPr>
        <w:t>BAIGIAMOSIOS NUOSTATOS</w:t>
      </w:r>
    </w:p>
    <w:p w14:paraId="0B1AA675" w14:textId="77777777" w:rsidR="00BC110F" w:rsidRPr="00BC110F" w:rsidRDefault="00BC110F" w:rsidP="00BC110F">
      <w:pPr>
        <w:tabs>
          <w:tab w:val="left" w:pos="426"/>
        </w:tabs>
        <w:spacing w:line="276" w:lineRule="auto"/>
        <w:ind w:firstLine="1134"/>
        <w:jc w:val="both"/>
        <w:rPr>
          <w:b/>
          <w:bCs/>
          <w:szCs w:val="24"/>
        </w:rPr>
      </w:pPr>
      <w:r w:rsidRPr="00BC110F">
        <w:rPr>
          <w:b/>
          <w:bCs/>
          <w:szCs w:val="24"/>
        </w:rPr>
        <w:t> </w:t>
      </w:r>
    </w:p>
    <w:p w14:paraId="187087E2" w14:textId="591CCD5C" w:rsidR="00BC110F" w:rsidRPr="00BC110F" w:rsidRDefault="00BC110F" w:rsidP="00BC110F">
      <w:pPr>
        <w:tabs>
          <w:tab w:val="left" w:pos="426"/>
        </w:tabs>
        <w:spacing w:line="276" w:lineRule="auto"/>
        <w:ind w:firstLine="1134"/>
        <w:jc w:val="both"/>
        <w:rPr>
          <w:color w:val="000000"/>
          <w:szCs w:val="24"/>
        </w:rPr>
      </w:pPr>
      <w:bookmarkStart w:id="0" w:name="part_4f12f0963a1a47b2b6b598e758c3b4f1"/>
      <w:bookmarkEnd w:id="0"/>
      <w:r w:rsidRPr="00BC110F">
        <w:rPr>
          <w:color w:val="000000"/>
          <w:szCs w:val="24"/>
        </w:rPr>
        <w:t>12. Vertinant konkretų objektą, sprendimą priima architektūros kokybės vertintojai (architektūrinio konkurso vertinimo komisija) bendru sutarimu.</w:t>
      </w:r>
    </w:p>
    <w:p w14:paraId="3019B77A" w14:textId="77777777" w:rsidR="00BC110F" w:rsidRPr="00BC110F" w:rsidRDefault="00BC110F" w:rsidP="00BC110F">
      <w:pPr>
        <w:tabs>
          <w:tab w:val="left" w:pos="426"/>
        </w:tabs>
        <w:spacing w:line="276" w:lineRule="auto"/>
        <w:ind w:firstLine="1134"/>
        <w:jc w:val="both"/>
        <w:rPr>
          <w:color w:val="000000"/>
          <w:szCs w:val="24"/>
        </w:rPr>
      </w:pPr>
      <w:bookmarkStart w:id="1" w:name="part_a2294ac0ad374b599ede8f8006f09e67"/>
      <w:bookmarkEnd w:id="1"/>
      <w:r w:rsidRPr="00BC110F">
        <w:rPr>
          <w:color w:val="000000"/>
          <w:szCs w:val="24"/>
        </w:rPr>
        <w:t>13. Galutinis rezultatas turi būti motyvuotai pagrįstas (t. y. vertinimai gali būti grindžiami mokslinėmis doktrinomis, teisės aktų, normų reikalavimais, teritorijų planavimo dokumentų sprendiniais, kitais šias sritis nagrinėjančiais dokumentais (studijomis, moksliniais tyrimais, architektūros mokslo teorijomis ir kt.).</w:t>
      </w:r>
    </w:p>
    <w:p w14:paraId="65A09D02" w14:textId="6050C977" w:rsidR="00BC110F" w:rsidRPr="00BC110F" w:rsidRDefault="00BC110F" w:rsidP="00BC110F">
      <w:pPr>
        <w:tabs>
          <w:tab w:val="left" w:pos="426"/>
        </w:tabs>
        <w:spacing w:line="276" w:lineRule="auto"/>
        <w:ind w:firstLine="1134"/>
        <w:jc w:val="both"/>
        <w:rPr>
          <w:color w:val="000000"/>
          <w:szCs w:val="24"/>
        </w:rPr>
      </w:pPr>
      <w:bookmarkStart w:id="2" w:name="part_e0dfa6b6edfc4a4a99de63fd51a8d86c"/>
      <w:bookmarkEnd w:id="2"/>
      <w:r w:rsidRPr="00BC110F">
        <w:rPr>
          <w:color w:val="000000"/>
          <w:szCs w:val="24"/>
        </w:rPr>
        <w:t>13.1. Visus nagrinėjamus kriterijus įvertinus žalia spalva – projektui teikiama teigiama išvada ir pritarimas. Tai reiškia, kad visi kriterijai atitinka keliamus reikalavimus.</w:t>
      </w:r>
    </w:p>
    <w:p w14:paraId="5DB43FD3" w14:textId="77777777" w:rsidR="00BC110F" w:rsidRPr="00BC110F" w:rsidRDefault="00BC110F" w:rsidP="00BC110F">
      <w:pPr>
        <w:tabs>
          <w:tab w:val="left" w:pos="426"/>
        </w:tabs>
        <w:spacing w:line="276" w:lineRule="auto"/>
        <w:ind w:firstLine="1134"/>
        <w:jc w:val="both"/>
        <w:rPr>
          <w:color w:val="000000"/>
          <w:szCs w:val="24"/>
        </w:rPr>
      </w:pPr>
      <w:bookmarkStart w:id="3" w:name="part_c888952defbd4dffb307f8f4af50c5af"/>
      <w:bookmarkEnd w:id="3"/>
      <w:r w:rsidRPr="00BC110F">
        <w:rPr>
          <w:color w:val="000000"/>
          <w:szCs w:val="24"/>
        </w:rPr>
        <w:t>13.2. Bent vienas kriterijus įvertintas geltona spalva – projektui nepritariama, tačiau siūloma pateikti papildomą informaciją, kuri leistų spręsti identifikuotas problemas. Šiuo atveju akcentuojamas atviras dialogas su projektuotojais ir galimų sprendimų pagrindimas.</w:t>
      </w:r>
    </w:p>
    <w:p w14:paraId="67016348" w14:textId="77777777" w:rsidR="00BC110F" w:rsidRPr="00BC110F" w:rsidRDefault="00BC110F" w:rsidP="00BC110F">
      <w:pPr>
        <w:tabs>
          <w:tab w:val="left" w:pos="426"/>
        </w:tabs>
        <w:spacing w:line="276" w:lineRule="auto"/>
        <w:ind w:firstLine="1134"/>
        <w:jc w:val="both"/>
        <w:rPr>
          <w:color w:val="000000"/>
          <w:szCs w:val="24"/>
        </w:rPr>
      </w:pPr>
      <w:bookmarkStart w:id="4" w:name="part_f6ed0652cbf64972a6dbce0427ff48a5"/>
      <w:bookmarkEnd w:id="4"/>
      <w:r w:rsidRPr="00BC110F">
        <w:rPr>
          <w:color w:val="000000"/>
          <w:szCs w:val="24"/>
        </w:rPr>
        <w:t>13.3. Bent vienas kriterijus įvertinus raudona spalva – projektui nepritariama, kadangi identifikuoti esminiai neatitikimai reikalavimams. Siūloma pateikti alternatyvius sprendinius arba iš esmės keisti esamą projektą.</w:t>
      </w:r>
    </w:p>
    <w:p w14:paraId="10ABC71B" w14:textId="77777777" w:rsidR="00BC110F" w:rsidRPr="00BC110F" w:rsidRDefault="00BC110F" w:rsidP="00AB32D6">
      <w:pPr>
        <w:tabs>
          <w:tab w:val="left" w:pos="426"/>
        </w:tabs>
        <w:spacing w:line="276" w:lineRule="auto"/>
        <w:ind w:firstLine="1134"/>
        <w:jc w:val="both"/>
        <w:rPr>
          <w:color w:val="000000"/>
          <w:szCs w:val="24"/>
        </w:rPr>
      </w:pPr>
    </w:p>
    <w:p w14:paraId="6B0358EE" w14:textId="77777777" w:rsidR="00AB32D6" w:rsidRPr="00BC110F" w:rsidRDefault="00AB32D6">
      <w:pPr>
        <w:rPr>
          <w:color w:val="000000"/>
          <w:szCs w:val="24"/>
        </w:rPr>
      </w:pPr>
    </w:p>
    <w:sectPr w:rsidR="00AB32D6" w:rsidRPr="00BC110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D6"/>
    <w:rsid w:val="00245F96"/>
    <w:rsid w:val="002C6CA8"/>
    <w:rsid w:val="003C1099"/>
    <w:rsid w:val="005D7E07"/>
    <w:rsid w:val="008E2EFB"/>
    <w:rsid w:val="009A0836"/>
    <w:rsid w:val="00AA6277"/>
    <w:rsid w:val="00AB32D6"/>
    <w:rsid w:val="00B30F20"/>
    <w:rsid w:val="00B347EA"/>
    <w:rsid w:val="00BC1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B6B6"/>
  <w15:chartTrackingRefBased/>
  <w15:docId w15:val="{9B035DFB-2EC4-41CC-97D1-1F211EB3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32D6"/>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AB32D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B32D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B32D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B32D6"/>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AB32D6"/>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AB32D6"/>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AB32D6"/>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AB32D6"/>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AB32D6"/>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32D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32D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32D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32D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32D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32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32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32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32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32D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B32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32D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B32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32D6"/>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AB32D6"/>
    <w:rPr>
      <w:i/>
      <w:iCs/>
      <w:color w:val="404040" w:themeColor="text1" w:themeTint="BF"/>
    </w:rPr>
  </w:style>
  <w:style w:type="paragraph" w:styleId="Sraopastraipa">
    <w:name w:val="List Paragraph"/>
    <w:basedOn w:val="prastasis"/>
    <w:uiPriority w:val="34"/>
    <w:qFormat/>
    <w:rsid w:val="00AB32D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AB32D6"/>
    <w:rPr>
      <w:i/>
      <w:iCs/>
      <w:color w:val="2F5496" w:themeColor="accent1" w:themeShade="BF"/>
    </w:rPr>
  </w:style>
  <w:style w:type="paragraph" w:styleId="Iskirtacitata">
    <w:name w:val="Intense Quote"/>
    <w:basedOn w:val="prastasis"/>
    <w:next w:val="prastasis"/>
    <w:link w:val="IskirtacitataDiagrama"/>
    <w:uiPriority w:val="30"/>
    <w:qFormat/>
    <w:rsid w:val="00AB32D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AB32D6"/>
    <w:rPr>
      <w:i/>
      <w:iCs/>
      <w:color w:val="2F5496" w:themeColor="accent1" w:themeShade="BF"/>
    </w:rPr>
  </w:style>
  <w:style w:type="character" w:styleId="Rykinuoroda">
    <w:name w:val="Intense Reference"/>
    <w:basedOn w:val="Numatytasispastraiposriftas"/>
    <w:uiPriority w:val="32"/>
    <w:qFormat/>
    <w:rsid w:val="00AB32D6"/>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B347EA"/>
    <w:rPr>
      <w:sz w:val="16"/>
      <w:szCs w:val="16"/>
    </w:rPr>
  </w:style>
  <w:style w:type="paragraph" w:styleId="Komentarotekstas">
    <w:name w:val="annotation text"/>
    <w:basedOn w:val="prastasis"/>
    <w:link w:val="KomentarotekstasDiagrama"/>
    <w:uiPriority w:val="99"/>
    <w:semiHidden/>
    <w:unhideWhenUsed/>
    <w:rsid w:val="00B347EA"/>
    <w:rPr>
      <w:sz w:val="20"/>
    </w:rPr>
  </w:style>
  <w:style w:type="character" w:customStyle="1" w:styleId="KomentarotekstasDiagrama">
    <w:name w:val="Komentaro tekstas Diagrama"/>
    <w:basedOn w:val="Numatytasispastraiposriftas"/>
    <w:link w:val="Komentarotekstas"/>
    <w:uiPriority w:val="99"/>
    <w:semiHidden/>
    <w:rsid w:val="00B347E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347EA"/>
    <w:rPr>
      <w:b/>
      <w:bCs/>
    </w:rPr>
  </w:style>
  <w:style w:type="character" w:customStyle="1" w:styleId="KomentarotemaDiagrama">
    <w:name w:val="Komentaro tema Diagrama"/>
    <w:basedOn w:val="KomentarotekstasDiagrama"/>
    <w:link w:val="Komentarotema"/>
    <w:uiPriority w:val="99"/>
    <w:semiHidden/>
    <w:rsid w:val="00B347E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4378</Words>
  <Characters>2496</Characters>
  <Application>Microsoft Office Word</Application>
  <DocSecurity>0</DocSecurity>
  <Lines>20</Lines>
  <Paragraphs>13</Paragraphs>
  <ScaleCrop>false</ScaleCrop>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Kalvinskaitė</dc:creator>
  <cp:keywords/>
  <dc:description/>
  <cp:lastModifiedBy>Jurgita Kalvinskaitė</cp:lastModifiedBy>
  <cp:revision>2</cp:revision>
  <dcterms:created xsi:type="dcterms:W3CDTF">2025-12-15T08:17:00Z</dcterms:created>
  <dcterms:modified xsi:type="dcterms:W3CDTF">2025-12-15T08:17:00Z</dcterms:modified>
</cp:coreProperties>
</file>