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7B640" w14:textId="77777777" w:rsidR="002D43A6" w:rsidRDefault="002D43A6" w:rsidP="002D43A6">
      <w:pPr>
        <w:ind w:left="5184" w:firstLine="1296"/>
        <w:jc w:val="both"/>
        <w:outlineLvl w:val="0"/>
        <w:rPr>
          <w:rFonts w:ascii="Times New Roman" w:hAnsi="Times New Roman"/>
          <w:szCs w:val="24"/>
        </w:rPr>
      </w:pPr>
      <w:bookmarkStart w:id="0" w:name="_GoBack"/>
      <w:bookmarkEnd w:id="0"/>
      <w:r w:rsidRPr="00DE4014">
        <w:rPr>
          <w:rFonts w:ascii="Times New Roman" w:hAnsi="Times New Roman"/>
          <w:szCs w:val="24"/>
        </w:rPr>
        <w:t>PATVIRTINTA</w:t>
      </w:r>
    </w:p>
    <w:p w14:paraId="1757B707" w14:textId="77777777" w:rsidR="002D43A6" w:rsidRDefault="002D43A6" w:rsidP="002D43A6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Alytaus miesto savivaldybės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administracijos direktoriaus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2004 m. lapkričio 23 d.</w:t>
      </w:r>
    </w:p>
    <w:p w14:paraId="1B155219" w14:textId="77777777" w:rsidR="002D43A6" w:rsidRPr="00DE4014" w:rsidRDefault="002D43A6" w:rsidP="002D43A6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įsakymu Nr. DV-684</w:t>
      </w:r>
    </w:p>
    <w:p w14:paraId="1BFB58A9" w14:textId="77777777" w:rsidR="002D43A6" w:rsidRPr="00DE4014" w:rsidRDefault="002D43A6" w:rsidP="002D43A6">
      <w:pPr>
        <w:ind w:left="5184" w:firstLine="12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Pr="00DE4014">
        <w:rPr>
          <w:rFonts w:ascii="Times New Roman" w:hAnsi="Times New Roman"/>
          <w:szCs w:val="24"/>
        </w:rPr>
        <w:t xml:space="preserve">Alytaus miesto savivaldybės </w:t>
      </w:r>
    </w:p>
    <w:p w14:paraId="1484FB20" w14:textId="77777777" w:rsidR="002D43A6" w:rsidRDefault="002D43A6" w:rsidP="002D43A6">
      <w:pPr>
        <w:ind w:left="5184" w:firstLine="1296"/>
        <w:jc w:val="both"/>
        <w:rPr>
          <w:rFonts w:ascii="Times New Roman" w:hAnsi="Times New Roman"/>
          <w:szCs w:val="24"/>
        </w:rPr>
      </w:pPr>
      <w:r w:rsidRPr="00DE4014">
        <w:rPr>
          <w:rFonts w:ascii="Times New Roman" w:hAnsi="Times New Roman"/>
          <w:szCs w:val="24"/>
        </w:rPr>
        <w:t>administracijos direktoriaus</w:t>
      </w:r>
    </w:p>
    <w:p w14:paraId="66D7CEA4" w14:textId="1DF5CA67" w:rsidR="002D43A6" w:rsidRDefault="002D43A6" w:rsidP="002D43A6">
      <w:pPr>
        <w:ind w:left="5184" w:firstLine="1337"/>
        <w:jc w:val="both"/>
      </w:pPr>
      <w:r>
        <w:t xml:space="preserve">2018 m. </w:t>
      </w:r>
      <w:r w:rsidR="00D569BF">
        <w:t xml:space="preserve">liepos 24 </w:t>
      </w:r>
      <w:r>
        <w:t>d.</w:t>
      </w:r>
    </w:p>
    <w:p w14:paraId="001F5D59" w14:textId="79629BF8" w:rsidR="002D43A6" w:rsidRDefault="002D43A6" w:rsidP="002D43A6">
      <w:pPr>
        <w:ind w:left="5184" w:firstLine="1337"/>
        <w:jc w:val="both"/>
      </w:pPr>
      <w:r>
        <w:t xml:space="preserve">įsakymo Nr. </w:t>
      </w:r>
      <w:r w:rsidR="00D569BF">
        <w:t>DV-945</w:t>
      </w:r>
    </w:p>
    <w:p w14:paraId="4E4CC4CC" w14:textId="77777777" w:rsidR="002D43A6" w:rsidRDefault="002D43A6" w:rsidP="002D43A6">
      <w:pPr>
        <w:tabs>
          <w:tab w:val="left" w:pos="1276"/>
        </w:tabs>
        <w:ind w:firstLine="6521"/>
        <w:jc w:val="both"/>
      </w:pPr>
      <w:r>
        <w:t>redakcija)</w:t>
      </w:r>
    </w:p>
    <w:p w14:paraId="6C088A6A" w14:textId="77777777" w:rsidR="002D43A6" w:rsidRPr="00DE4014" w:rsidRDefault="002D43A6" w:rsidP="002D43A6">
      <w:pPr>
        <w:ind w:left="5184" w:firstLine="1296"/>
        <w:jc w:val="both"/>
        <w:rPr>
          <w:rFonts w:ascii="Times New Roman" w:hAnsi="Times New Roman"/>
          <w:szCs w:val="24"/>
        </w:rPr>
      </w:pPr>
    </w:p>
    <w:p w14:paraId="594F3C22" w14:textId="77777777" w:rsidR="002D43A6" w:rsidRDefault="002D43A6" w:rsidP="00106499">
      <w:pPr>
        <w:rPr>
          <w:rFonts w:ascii="Times New Roman" w:hAnsi="Times New Roman"/>
          <w:b/>
          <w:szCs w:val="24"/>
        </w:rPr>
      </w:pPr>
    </w:p>
    <w:p w14:paraId="4FC2CCCD" w14:textId="77777777" w:rsidR="002D43A6" w:rsidRPr="00CF57D8" w:rsidRDefault="002D43A6" w:rsidP="00106499">
      <w:pPr>
        <w:rPr>
          <w:rFonts w:ascii="Times New Roman" w:hAnsi="Times New Roman"/>
          <w:b/>
          <w:szCs w:val="24"/>
        </w:rPr>
      </w:pPr>
    </w:p>
    <w:p w14:paraId="02699AFA" w14:textId="77777777" w:rsidR="00106499" w:rsidRPr="00F61B40" w:rsidRDefault="00106499" w:rsidP="00106499">
      <w:pPr>
        <w:jc w:val="center"/>
        <w:rPr>
          <w:rFonts w:ascii="Times New Roman" w:hAnsi="Times New Roman"/>
          <w:b/>
        </w:rPr>
      </w:pPr>
      <w:r w:rsidRPr="00F61B40">
        <w:rPr>
          <w:rFonts w:ascii="Times New Roman" w:hAnsi="Times New Roman"/>
          <w:b/>
        </w:rPr>
        <w:t>VŠĮ ALYTAUS MEDICININĖS REABILITACIJOS IR SPORTO CENTRO</w:t>
      </w:r>
    </w:p>
    <w:p w14:paraId="286B0897" w14:textId="77777777" w:rsidR="00106499" w:rsidRPr="00DE4014" w:rsidRDefault="00106499" w:rsidP="00106499">
      <w:pPr>
        <w:jc w:val="center"/>
        <w:rPr>
          <w:rFonts w:ascii="Times New Roman" w:hAnsi="Times New Roman"/>
          <w:b/>
        </w:rPr>
      </w:pPr>
      <w:r w:rsidRPr="00DE4014">
        <w:rPr>
          <w:rFonts w:ascii="Times New Roman" w:hAnsi="Times New Roman"/>
          <w:b/>
        </w:rPr>
        <w:t xml:space="preserve">DIREKTORIAUS </w:t>
      </w:r>
    </w:p>
    <w:p w14:paraId="2D35634C" w14:textId="77777777" w:rsidR="00106499" w:rsidRPr="00DE4014" w:rsidRDefault="00106499" w:rsidP="00106499">
      <w:pPr>
        <w:jc w:val="center"/>
        <w:rPr>
          <w:rFonts w:ascii="Times New Roman" w:hAnsi="Times New Roman"/>
          <w:b/>
        </w:rPr>
      </w:pPr>
      <w:r w:rsidRPr="00DE4014">
        <w:rPr>
          <w:rFonts w:ascii="Times New Roman" w:hAnsi="Times New Roman"/>
          <w:b/>
        </w:rPr>
        <w:t>PAREIGYBĖS APRAŠYMAS</w:t>
      </w:r>
    </w:p>
    <w:p w14:paraId="742F2E4D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51103C0E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76DCB721" w14:textId="77777777" w:rsidR="00106499" w:rsidRPr="00DE4014" w:rsidRDefault="00106499" w:rsidP="00106499">
      <w:pPr>
        <w:jc w:val="center"/>
        <w:rPr>
          <w:rFonts w:ascii="Times New Roman" w:hAnsi="Times New Roman"/>
          <w:b/>
        </w:rPr>
      </w:pPr>
      <w:r w:rsidRPr="00DE4014">
        <w:rPr>
          <w:rFonts w:ascii="Times New Roman" w:hAnsi="Times New Roman"/>
          <w:b/>
        </w:rPr>
        <w:t>I. PAREIGYBĖS CHARAKTERISTIKA</w:t>
      </w:r>
    </w:p>
    <w:p w14:paraId="0C6A6939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5652454A" w14:textId="41D072BD" w:rsidR="00541C71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  <w:t xml:space="preserve">1. </w:t>
      </w:r>
      <w:r w:rsidR="00143B19">
        <w:rPr>
          <w:rFonts w:ascii="Times New Roman" w:hAnsi="Times New Roman"/>
        </w:rPr>
        <w:t>Šis pareigybės aprašymas</w:t>
      </w:r>
      <w:r w:rsidR="008A6D18">
        <w:rPr>
          <w:rFonts w:ascii="Times New Roman" w:hAnsi="Times New Roman"/>
        </w:rPr>
        <w:t xml:space="preserve"> reglamentuoja viešosios įstaigos </w:t>
      </w:r>
      <w:r w:rsidRPr="00DE4014">
        <w:rPr>
          <w:rFonts w:ascii="Times New Roman" w:hAnsi="Times New Roman"/>
        </w:rPr>
        <w:t xml:space="preserve">Alytaus medicininės reabilitacijos ir sporto centro (toliau tekste – įstaiga) </w:t>
      </w:r>
      <w:r w:rsidR="008A6D18">
        <w:rPr>
          <w:rFonts w:ascii="Times New Roman" w:hAnsi="Times New Roman"/>
        </w:rPr>
        <w:t>direktoriaus (toliau – direktorius) funkcijas, pareigas, teises, atsakomybę ir nustato reikalavimus asmeniui, einančiam šias pareigas</w:t>
      </w:r>
      <w:r w:rsidR="00541C71">
        <w:rPr>
          <w:rFonts w:ascii="Times New Roman" w:hAnsi="Times New Roman"/>
        </w:rPr>
        <w:t>.</w:t>
      </w:r>
    </w:p>
    <w:p w14:paraId="69536953" w14:textId="343FA05F" w:rsidR="00106499" w:rsidRPr="00DE4014" w:rsidRDefault="00541C71" w:rsidP="001064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Direktorius yra įstaigos vadovas, dirbantis pagal darbo sutartį.</w:t>
      </w:r>
    </w:p>
    <w:p w14:paraId="3FFC8924" w14:textId="07F82F50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3</w:t>
      </w:r>
      <w:r w:rsidRPr="00DE4014">
        <w:rPr>
          <w:rFonts w:ascii="Times New Roman" w:hAnsi="Times New Roman"/>
        </w:rPr>
        <w:t>. Direktorių, laimėjusį viešąjį konkursą</w:t>
      </w:r>
      <w:r w:rsidR="00DE4014">
        <w:rPr>
          <w:rFonts w:ascii="Times New Roman" w:hAnsi="Times New Roman"/>
        </w:rPr>
        <w:t>,</w:t>
      </w:r>
      <w:r w:rsidRPr="00DE4014">
        <w:rPr>
          <w:rFonts w:ascii="Times New Roman" w:hAnsi="Times New Roman"/>
        </w:rPr>
        <w:t xml:space="preserve"> į pareigas skiria ir atleidžia, su juo įstaigos vardu sudaro ir nutraukia darbo sutartį visuotinio dalininkų susirinkimo įgaliotas asmuo.</w:t>
      </w:r>
    </w:p>
    <w:p w14:paraId="0C799426" w14:textId="382E8208" w:rsidR="00106499" w:rsidRPr="00DE4014" w:rsidRDefault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</w:p>
    <w:p w14:paraId="2F352D54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2618B9D9" w14:textId="77777777" w:rsidR="00106499" w:rsidRPr="00DE4014" w:rsidRDefault="00106499" w:rsidP="00106499">
      <w:pPr>
        <w:jc w:val="center"/>
        <w:rPr>
          <w:rFonts w:ascii="Times New Roman" w:hAnsi="Times New Roman"/>
          <w:b/>
        </w:rPr>
      </w:pPr>
      <w:r w:rsidRPr="00DE4014">
        <w:rPr>
          <w:rFonts w:ascii="Times New Roman" w:hAnsi="Times New Roman"/>
          <w:b/>
        </w:rPr>
        <w:t>II. TIKSLAI</w:t>
      </w:r>
    </w:p>
    <w:p w14:paraId="1D9E7481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62E834F4" w14:textId="6B3F39EE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4</w:t>
      </w:r>
      <w:r w:rsidRPr="00DE4014">
        <w:rPr>
          <w:rFonts w:ascii="Times New Roman" w:hAnsi="Times New Roman"/>
        </w:rPr>
        <w:t>. Pagrindiniai direktoriaus ir jo vadovaujamos administracijos tikslai ir uždaviniai yra saugoti, efektyviai naudoti įstaigos turtą (materialines vertybes), organizuoti ir vykdyti įstaigos įstatuose numatytą veiklą, realizuoti šios veiklos strategiją.</w:t>
      </w:r>
    </w:p>
    <w:p w14:paraId="01446869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3866299C" w14:textId="77777777" w:rsidR="00106499" w:rsidRPr="00DE4014" w:rsidRDefault="00106499" w:rsidP="00106499">
      <w:pPr>
        <w:jc w:val="center"/>
        <w:rPr>
          <w:rFonts w:ascii="Times New Roman" w:hAnsi="Times New Roman"/>
          <w:b/>
        </w:rPr>
      </w:pPr>
      <w:r w:rsidRPr="00DE4014">
        <w:rPr>
          <w:rFonts w:ascii="Times New Roman" w:hAnsi="Times New Roman"/>
          <w:b/>
        </w:rPr>
        <w:t xml:space="preserve">III. KVALIFIKACINIAI REIKALAVIMAI </w:t>
      </w:r>
    </w:p>
    <w:p w14:paraId="4257189E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22584DA0" w14:textId="11ADD3BD" w:rsidR="00106499" w:rsidRPr="00DE4014" w:rsidRDefault="00BE5E21" w:rsidP="001064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5</w:t>
      </w:r>
      <w:r w:rsidR="00106499" w:rsidRPr="00DE4014">
        <w:rPr>
          <w:rFonts w:ascii="Times New Roman" w:hAnsi="Times New Roman"/>
        </w:rPr>
        <w:t>. Asmeniui, einančiam direktoriaus pareigas</w:t>
      </w:r>
      <w:r w:rsidR="00DE4014">
        <w:rPr>
          <w:rFonts w:ascii="Times New Roman" w:hAnsi="Times New Roman"/>
        </w:rPr>
        <w:t>,</w:t>
      </w:r>
      <w:r w:rsidR="00106499" w:rsidRPr="00DE4014">
        <w:rPr>
          <w:rFonts w:ascii="Times New Roman" w:hAnsi="Times New Roman"/>
        </w:rPr>
        <w:t xml:space="preserve"> nustatomi bendrieji ir specialieji reikalavimai.</w:t>
      </w:r>
    </w:p>
    <w:p w14:paraId="5E64B44A" w14:textId="33EDE014" w:rsidR="00BE5E21" w:rsidRPr="00DE4014" w:rsidRDefault="00BE5E21" w:rsidP="001064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6</w:t>
      </w:r>
      <w:r w:rsidR="00106499" w:rsidRPr="00DE4014">
        <w:rPr>
          <w:rFonts w:ascii="Times New Roman" w:hAnsi="Times New Roman"/>
        </w:rPr>
        <w:t>. Bendrieji reikalavimai:</w:t>
      </w:r>
    </w:p>
    <w:p w14:paraId="0A037D68" w14:textId="684F57C1" w:rsidR="00BE5E21" w:rsidRPr="00BE5E21" w:rsidRDefault="00BE5E21" w:rsidP="00CF57D8">
      <w:pPr>
        <w:ind w:firstLine="129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6</w:t>
      </w:r>
      <w:r w:rsidRPr="00BE5E21">
        <w:rPr>
          <w:rFonts w:ascii="Times New Roman" w:hAnsi="Times New Roman"/>
          <w:color w:val="000000"/>
          <w:szCs w:val="24"/>
        </w:rPr>
        <w:t>.1. būti Lietuvos Respublikos pilietis ar asmuo, turintis leidimą nuolat gyventi Lietuvos Respublikos teritorijoje teisės aktų nustatyta tvarka;</w:t>
      </w:r>
    </w:p>
    <w:p w14:paraId="42EEAE83" w14:textId="4783546C" w:rsidR="00BE5E21" w:rsidRPr="00BE5E21" w:rsidRDefault="00BE5E21" w:rsidP="00BE5E21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>6</w:t>
      </w:r>
      <w:r w:rsidRPr="00BE5E21">
        <w:rPr>
          <w:rFonts w:ascii="Times New Roman" w:hAnsi="Times New Roman"/>
          <w:color w:val="000000"/>
          <w:szCs w:val="24"/>
        </w:rPr>
        <w:t>.2. mokėti valstybinę kalbą pagal trečiąją valstybinės kalbos mokėjimo kategoriją, nustatytą Lietuvos Respublikos Vyriausybės 2003 m. gruodžio 24 d. nutarimu Nr. 1688 „Dėl valstybinės kalbos mokėjimo kategorijų patvirtinimo ir įgyvendinimo“;</w:t>
      </w:r>
    </w:p>
    <w:p w14:paraId="59A9A61D" w14:textId="0D9106DE" w:rsidR="00BE5E21" w:rsidRPr="00BE5E21" w:rsidRDefault="00BE5E21" w:rsidP="00CF57D8">
      <w:pPr>
        <w:ind w:firstLine="129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6</w:t>
      </w:r>
      <w:r w:rsidRPr="00BE5E21">
        <w:rPr>
          <w:rFonts w:ascii="Times New Roman" w:hAnsi="Times New Roman"/>
          <w:color w:val="000000"/>
          <w:szCs w:val="24"/>
        </w:rPr>
        <w:t>.3. turėti biomedicinos mokslų ar socialinių mokslų srities aukštąjį universitetinį arba jam prilygintą išsilavinimą (magistro kvalifikacinį laipsnį).</w:t>
      </w:r>
    </w:p>
    <w:p w14:paraId="5C568E29" w14:textId="5A3185DA" w:rsidR="00BE5E21" w:rsidRPr="00BE5E21" w:rsidRDefault="00BE5E21" w:rsidP="00BE5E21">
      <w:pPr>
        <w:widowControl w:val="0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F61B40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7</w:t>
      </w:r>
      <w:r w:rsidRPr="00BE5E21">
        <w:rPr>
          <w:rFonts w:ascii="Times New Roman" w:hAnsi="Times New Roman"/>
          <w:color w:val="000000"/>
          <w:szCs w:val="24"/>
        </w:rPr>
        <w:t>. Specialieji kvalifikaciniai reikalavimai:</w:t>
      </w:r>
    </w:p>
    <w:p w14:paraId="7F989CBF" w14:textId="38E8DCC7" w:rsidR="00BE5E21" w:rsidRPr="00BE5E21" w:rsidRDefault="00BE5E21" w:rsidP="00BE5E21">
      <w:pPr>
        <w:widowControl w:val="0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F61B40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7</w:t>
      </w:r>
      <w:r w:rsidRPr="00BE5E21">
        <w:rPr>
          <w:rFonts w:ascii="Times New Roman" w:hAnsi="Times New Roman"/>
          <w:color w:val="000000"/>
          <w:szCs w:val="24"/>
        </w:rPr>
        <w:t xml:space="preserve">.1. išmanyti ir gebėti taikyti Lietuvos Respublikos įstatymus, Lietuvos Respublikos Vyriausybės nutarimus, sveikatos apsaugos ministro įsakymus bei kitus teisės aktus, reglamentuojančius </w:t>
      </w:r>
      <w:proofErr w:type="spellStart"/>
      <w:r w:rsidRPr="00BE5E21">
        <w:rPr>
          <w:rFonts w:ascii="Times New Roman" w:hAnsi="Times New Roman"/>
          <w:color w:val="000000"/>
          <w:szCs w:val="24"/>
        </w:rPr>
        <w:t>sveikatinimo</w:t>
      </w:r>
      <w:proofErr w:type="spellEnd"/>
      <w:r w:rsidRPr="00BE5E21">
        <w:rPr>
          <w:rFonts w:ascii="Times New Roman" w:hAnsi="Times New Roman"/>
          <w:color w:val="000000"/>
          <w:szCs w:val="24"/>
        </w:rPr>
        <w:t xml:space="preserve"> veiklos planavimą, organizavimą ir vykdymą, sveikatos priežiūros įstaigų administravimą ir finansavimą, darbo santykių organizavimą;</w:t>
      </w:r>
    </w:p>
    <w:p w14:paraId="1CC25422" w14:textId="586A9D4D" w:rsidR="00BE5E21" w:rsidRPr="00BE5E21" w:rsidRDefault="00BE5E21" w:rsidP="00BE5E21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F61B40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7</w:t>
      </w:r>
      <w:r w:rsidRPr="00BE5E21">
        <w:rPr>
          <w:rFonts w:ascii="Times New Roman" w:hAnsi="Times New Roman"/>
          <w:color w:val="000000"/>
          <w:szCs w:val="24"/>
        </w:rPr>
        <w:t xml:space="preserve">.2. išmanyti e. sveikatos politikos, ekonomikos, teisės, vadybos, finansų, personalo </w:t>
      </w:r>
      <w:r w:rsidRPr="00BE5E21">
        <w:rPr>
          <w:rFonts w:ascii="Times New Roman" w:hAnsi="Times New Roman"/>
          <w:color w:val="000000"/>
          <w:szCs w:val="24"/>
        </w:rPr>
        <w:lastRenderedPageBreak/>
        <w:t xml:space="preserve">valdymo, administravimo bei darbo santykių reguliavimo pagrindus ir gebėti taikyti šias žinias organizuojant ir planuojant </w:t>
      </w:r>
      <w:proofErr w:type="spellStart"/>
      <w:r w:rsidRPr="00BE5E21">
        <w:rPr>
          <w:rFonts w:ascii="Times New Roman" w:hAnsi="Times New Roman"/>
          <w:color w:val="000000"/>
          <w:szCs w:val="24"/>
        </w:rPr>
        <w:t>sveikatinimo</w:t>
      </w:r>
      <w:proofErr w:type="spellEnd"/>
      <w:r w:rsidRPr="00BE5E21">
        <w:rPr>
          <w:rFonts w:ascii="Times New Roman" w:hAnsi="Times New Roman"/>
          <w:color w:val="000000"/>
          <w:szCs w:val="24"/>
        </w:rPr>
        <w:t xml:space="preserve"> veiklą;</w:t>
      </w:r>
    </w:p>
    <w:p w14:paraId="662262DB" w14:textId="0D21791A" w:rsidR="00BE5E21" w:rsidRPr="00BE5E21" w:rsidRDefault="00BE5E21" w:rsidP="00BE5E21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F61B40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7</w:t>
      </w:r>
      <w:r w:rsidRPr="00BE5E21">
        <w:rPr>
          <w:rFonts w:ascii="Times New Roman" w:hAnsi="Times New Roman"/>
          <w:color w:val="000000"/>
          <w:szCs w:val="24"/>
        </w:rPr>
        <w:t>.3. žinoti e. sveikatos sistemos veikimo principus ir būti susipažinusiam su elektroniniais sveikatos duomenų tvarkymo technologiniais sprendimais, jų būdais ir jų plėtra;</w:t>
      </w:r>
    </w:p>
    <w:p w14:paraId="503768D7" w14:textId="582FA406" w:rsidR="00BE5E21" w:rsidRPr="00BE5E21" w:rsidRDefault="00BE5E21" w:rsidP="00BE5E21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F61B40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7</w:t>
      </w:r>
      <w:r w:rsidRPr="00BE5E21">
        <w:rPr>
          <w:rFonts w:ascii="Times New Roman" w:hAnsi="Times New Roman"/>
          <w:color w:val="000000"/>
          <w:szCs w:val="24"/>
        </w:rPr>
        <w:t>.4. gebėti nustatyti rizikingas įstaigos (jos padalinio, filialo) veiklos sritis ir taikyti tinkamus krizių valdymo modelius;</w:t>
      </w:r>
    </w:p>
    <w:p w14:paraId="78BDCE8D" w14:textId="36B46242" w:rsidR="00BE5E21" w:rsidRPr="00BE5E21" w:rsidRDefault="00BE5E21" w:rsidP="00BE5E21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  <w:r w:rsidR="00F61B40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>7</w:t>
      </w:r>
      <w:r w:rsidRPr="00BE5E21">
        <w:rPr>
          <w:rFonts w:ascii="Times New Roman" w:hAnsi="Times New Roman"/>
          <w:color w:val="000000"/>
          <w:szCs w:val="24"/>
        </w:rPr>
        <w:t>.5.  išmanyti antikorupcinės aplinkos formavimo principus;</w:t>
      </w:r>
    </w:p>
    <w:p w14:paraId="24A9FE3F" w14:textId="412A3CEB" w:rsidR="00BE5E21" w:rsidRPr="00BE5E21" w:rsidRDefault="00BE5E21" w:rsidP="00BE5E21">
      <w:pPr>
        <w:widowControl w:val="0"/>
        <w:tabs>
          <w:tab w:val="left" w:pos="1134"/>
        </w:tabs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spacing w:val="-4"/>
          <w:szCs w:val="24"/>
        </w:rPr>
        <w:tab/>
      </w:r>
      <w:r w:rsidR="00F61B40">
        <w:rPr>
          <w:rFonts w:ascii="Times New Roman" w:hAnsi="Times New Roman"/>
          <w:spacing w:val="-4"/>
          <w:szCs w:val="24"/>
        </w:rPr>
        <w:tab/>
      </w:r>
      <w:r>
        <w:rPr>
          <w:rFonts w:ascii="Times New Roman" w:hAnsi="Times New Roman"/>
          <w:spacing w:val="-4"/>
          <w:szCs w:val="24"/>
        </w:rPr>
        <w:t>7</w:t>
      </w:r>
      <w:r w:rsidRPr="00BE5E21">
        <w:rPr>
          <w:rFonts w:ascii="Times New Roman" w:hAnsi="Times New Roman"/>
          <w:spacing w:val="-4"/>
          <w:szCs w:val="24"/>
        </w:rPr>
        <w:t xml:space="preserve">.6.  mokėti naudotis šiuolaikinėmis technologijomis ir ryšio priemonėmis (dokumentų rengimo ir apdorojimo </w:t>
      </w:r>
      <w:r w:rsidRPr="00BE5E21">
        <w:rPr>
          <w:rFonts w:ascii="Times New Roman" w:hAnsi="Times New Roman"/>
          <w:szCs w:val="24"/>
        </w:rPr>
        <w:t>programomis, interneto naršykle (-</w:t>
      </w:r>
      <w:proofErr w:type="spellStart"/>
      <w:r w:rsidRPr="00BE5E21">
        <w:rPr>
          <w:rFonts w:ascii="Times New Roman" w:hAnsi="Times New Roman"/>
          <w:szCs w:val="24"/>
        </w:rPr>
        <w:t>ėmis</w:t>
      </w:r>
      <w:proofErr w:type="spellEnd"/>
      <w:r w:rsidRPr="00BE5E21">
        <w:rPr>
          <w:rFonts w:ascii="Times New Roman" w:hAnsi="Times New Roman"/>
          <w:szCs w:val="24"/>
        </w:rPr>
        <w:t>), elektroninio pašto programa (-</w:t>
      </w:r>
      <w:proofErr w:type="spellStart"/>
      <w:r w:rsidRPr="00BE5E21">
        <w:rPr>
          <w:rFonts w:ascii="Times New Roman" w:hAnsi="Times New Roman"/>
          <w:szCs w:val="24"/>
        </w:rPr>
        <w:t>omis</w:t>
      </w:r>
      <w:proofErr w:type="spellEnd"/>
      <w:r w:rsidRPr="00BE5E21">
        <w:rPr>
          <w:rFonts w:ascii="Times New Roman" w:hAnsi="Times New Roman"/>
          <w:szCs w:val="24"/>
        </w:rPr>
        <w:t>) ir kt.);</w:t>
      </w:r>
    </w:p>
    <w:p w14:paraId="288B76A7" w14:textId="5745A4C8" w:rsidR="00BE5E21" w:rsidRPr="00BE5E21" w:rsidRDefault="00BE5E21" w:rsidP="00CF57D8">
      <w:pPr>
        <w:widowControl w:val="0"/>
        <w:ind w:firstLine="12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BE5E21">
        <w:rPr>
          <w:rFonts w:ascii="Times New Roman" w:hAnsi="Times New Roman"/>
          <w:szCs w:val="24"/>
        </w:rPr>
        <w:t>.7. turėti vadybinių kompetencijų, kurios apima gebėjimą planuoti ir organizuoti pavaldžių darbuotojų veiklą, siekiant optimaliais sprendimais gerinti visos įstaigos ir kiekvieno darbuotojo darbo kokybę atsižvelgiant į vadovaujamos Įstaigos funkcijas ir veiklos specifiškumą, taip pat prižiūrėti ir kontroliuoti Įstaigos darbą;</w:t>
      </w:r>
    </w:p>
    <w:p w14:paraId="0953AE40" w14:textId="21BE51C0" w:rsidR="00BE5E21" w:rsidRPr="00BE5E21" w:rsidRDefault="00BE5E21" w:rsidP="00CF57D8">
      <w:pPr>
        <w:widowControl w:val="0"/>
        <w:ind w:firstLine="12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BE5E21">
        <w:rPr>
          <w:rFonts w:ascii="Times New Roman" w:hAnsi="Times New Roman"/>
          <w:szCs w:val="24"/>
        </w:rPr>
        <w:t>.8.  atitikti nepriekaištingos reputacijos reikalavimus;</w:t>
      </w:r>
    </w:p>
    <w:p w14:paraId="6A508EF6" w14:textId="6680E43C" w:rsidR="00BE5E21" w:rsidRPr="00BE5E21" w:rsidRDefault="00BE5E21" w:rsidP="00CF57D8">
      <w:pPr>
        <w:widowControl w:val="0"/>
        <w:ind w:firstLine="129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Pr="00BE5E21">
        <w:rPr>
          <w:rFonts w:ascii="Times New Roman" w:hAnsi="Times New Roman"/>
          <w:szCs w:val="24"/>
        </w:rPr>
        <w:t>.9.  darbo stažas: ne mažiau kaip 2 metų vadovaujamo darbo patirtis.</w:t>
      </w:r>
    </w:p>
    <w:p w14:paraId="3CA467A8" w14:textId="2DF54C7F" w:rsidR="00106499" w:rsidRPr="00DE4014" w:rsidRDefault="00106499" w:rsidP="00106499">
      <w:pPr>
        <w:jc w:val="both"/>
        <w:rPr>
          <w:rFonts w:ascii="Times New Roman" w:hAnsi="Times New Roman"/>
        </w:rPr>
      </w:pPr>
      <w:r w:rsidRPr="004656BD">
        <w:rPr>
          <w:rFonts w:ascii="Times New Roman" w:hAnsi="Times New Roman"/>
        </w:rPr>
        <w:t xml:space="preserve"> </w:t>
      </w:r>
    </w:p>
    <w:p w14:paraId="0A295B8C" w14:textId="77777777" w:rsidR="00106499" w:rsidRPr="00DE4014" w:rsidRDefault="00106499" w:rsidP="00106499">
      <w:pPr>
        <w:jc w:val="center"/>
        <w:rPr>
          <w:rFonts w:ascii="Times New Roman" w:hAnsi="Times New Roman"/>
          <w:b/>
        </w:rPr>
      </w:pPr>
      <w:r w:rsidRPr="00DE4014">
        <w:rPr>
          <w:rFonts w:ascii="Times New Roman" w:hAnsi="Times New Roman"/>
          <w:b/>
        </w:rPr>
        <w:t>IV. FUNKCIJOS</w:t>
      </w:r>
    </w:p>
    <w:p w14:paraId="6FA9B038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5BDA548B" w14:textId="3FF246E6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 Direktoriaus funkcijos:</w:t>
      </w:r>
    </w:p>
    <w:p w14:paraId="61EA509B" w14:textId="4C96C71C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.1. organizuoti įstaigos veiklą, įstaigos vardu atstovauti santykiuose su kitais fiziniais ir juridiniais asmenimis;</w:t>
      </w:r>
    </w:p>
    <w:p w14:paraId="75232AAA" w14:textId="4F616A0B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.2. spręsti įstaigos buveinės pakeitimą;</w:t>
      </w:r>
    </w:p>
    <w:p w14:paraId="6128AC39" w14:textId="672DFEE9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.3. disponuoti įstaigos turtu, lėšomis įstaigos uždaviniams įgyvendinti, atsakyti už perduoto pagal panaudos sutartis bei įstaigos įgyto turto tinkamą naudojimą ir išsaugojimą;</w:t>
      </w:r>
    </w:p>
    <w:p w14:paraId="7063F945" w14:textId="6A992575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.4. veikti įstaigos vardu ir vienvaldiškai sudaryti visus sandorius, išskyrus įstatuose numatytus atvejus, kai sandoriui sudaryti reikalingas visuotinio dalininkų susirinkimo leidimas;</w:t>
      </w:r>
    </w:p>
    <w:p w14:paraId="465EC1DB" w14:textId="103EDA2A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.5. atsakyti už visuotinio dalininkų susirinkimo sušaukimą;</w:t>
      </w:r>
    </w:p>
    <w:p w14:paraId="3C3FB6B7" w14:textId="56443CDF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.6. tvirtinti įstaigos vidaus struktūrą;</w:t>
      </w:r>
    </w:p>
    <w:p w14:paraId="7351613F" w14:textId="12E01905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.7. atsakyti už visuotinio dalininkų susirinkimo priimtų sprendimų įgyvendinimą;</w:t>
      </w:r>
    </w:p>
    <w:p w14:paraId="140C94C4" w14:textId="3A2C9EC5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.8. rengti susirinkimui tvirtinti, įstaigos vadovo viešojo konkurso kvalifikacinius reikalavimus;</w:t>
      </w:r>
    </w:p>
    <w:p w14:paraId="41B3E5D1" w14:textId="5CD3D01E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.9. sudaryti ir nutraukti darbo sutartis su įstaigos darbuotojais, skirti darbuotojams paskatinimus, taikyti drausmines nuobaudas;</w:t>
      </w:r>
    </w:p>
    <w:p w14:paraId="2D8448C3" w14:textId="44E405F6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.10. tvirtinti įstaigos vidaus tvarkos taisykles, struktūrinių padalinių nuostatus, pareigybių sąrašą, pareigybių aprašymus, darbuotojų darbo apmokėjimo nuostatus ir kitus vidaus teisės aktus;</w:t>
      </w:r>
    </w:p>
    <w:p w14:paraId="46E81F68" w14:textId="7AC579E4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.11. rengti įstaigos kolegialių organų nuostatų projektus ir teikti juos visuotiniam dalininkų susirinkimui tvirtinti;</w:t>
      </w:r>
    </w:p>
    <w:p w14:paraId="5209A5F5" w14:textId="04E223A2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.12. be atskiro įgaliojimo atstovauti įstaigai valstybės ir savivaldybės įstaigose ir organizacijose, santykiuose su trečiaisiais asmenimis, teismuose, ikiteisminio tyrimo institucijose su visomis teisėmis numatytomis šiuose procesuose dalyvaujantiems asmenims;</w:t>
      </w:r>
    </w:p>
    <w:p w14:paraId="5730854A" w14:textId="727D9E71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.13. suteikti kitiems asmenims įgali</w:t>
      </w:r>
      <w:r w:rsidR="00DE4014">
        <w:rPr>
          <w:rFonts w:ascii="Times New Roman" w:hAnsi="Times New Roman"/>
        </w:rPr>
        <w:t>oj</w:t>
      </w:r>
      <w:r w:rsidRPr="00DE4014">
        <w:rPr>
          <w:rFonts w:ascii="Times New Roman" w:hAnsi="Times New Roman"/>
        </w:rPr>
        <w:t>imus veikti įstaigos vardu įgaliojimų ar kitų dokumentų pagrindu, jei minėti įgali</w:t>
      </w:r>
      <w:r w:rsidR="00DE4014">
        <w:rPr>
          <w:rFonts w:ascii="Times New Roman" w:hAnsi="Times New Roman"/>
        </w:rPr>
        <w:t>oj</w:t>
      </w:r>
      <w:r w:rsidRPr="00DE4014">
        <w:rPr>
          <w:rFonts w:ascii="Times New Roman" w:hAnsi="Times New Roman"/>
        </w:rPr>
        <w:t>imai yra direktoriaus kompetencijo</w:t>
      </w:r>
      <w:r w:rsidR="00DE4014">
        <w:rPr>
          <w:rFonts w:ascii="Times New Roman" w:hAnsi="Times New Roman"/>
        </w:rPr>
        <w:t>s</w:t>
      </w:r>
      <w:r w:rsidRPr="00DE4014">
        <w:rPr>
          <w:rFonts w:ascii="Times New Roman" w:hAnsi="Times New Roman"/>
        </w:rPr>
        <w:t xml:space="preserve"> arba kiti įstaigos valdymo organai yra priėmę atitinkamus sprendimus;</w:t>
      </w:r>
    </w:p>
    <w:p w14:paraId="7B764730" w14:textId="583455C7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541C71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>.14. rengti padalinių vadovų atestaciją;</w:t>
      </w:r>
    </w:p>
    <w:p w14:paraId="0395FE71" w14:textId="6ACB8F87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8</w:t>
      </w:r>
      <w:r w:rsidRPr="00DE4014">
        <w:rPr>
          <w:rFonts w:ascii="Times New Roman" w:hAnsi="Times New Roman"/>
        </w:rPr>
        <w:t xml:space="preserve">.15. atsakyti už finansinės atsakomybės sudarymą, duomenų ir dokumentų pateikimą </w:t>
      </w:r>
      <w:r w:rsidR="00DE4014">
        <w:rPr>
          <w:rFonts w:ascii="Times New Roman" w:hAnsi="Times New Roman"/>
        </w:rPr>
        <w:t>J</w:t>
      </w:r>
      <w:r w:rsidRPr="00DE4014">
        <w:rPr>
          <w:rFonts w:ascii="Times New Roman" w:hAnsi="Times New Roman"/>
        </w:rPr>
        <w:t>uridinių asmenų registrui, pranešimą dalininkams apie įvykius, turinčius esminės reikšmės įstaigos veiklai, įstaigos dalininkų registravimą, informacijos apie įstaigos veiklą pateikimą visuomenei, viešosios informacijos paskelbimą;</w:t>
      </w:r>
    </w:p>
    <w:p w14:paraId="2C4EEE39" w14:textId="1E4E1EE3" w:rsidR="00106499" w:rsidRPr="00DE4014" w:rsidRDefault="00C16774" w:rsidP="00106499">
      <w:pPr>
        <w:ind w:firstLine="129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106499" w:rsidRPr="00DE4014">
        <w:rPr>
          <w:rFonts w:ascii="Times New Roman" w:hAnsi="Times New Roman"/>
        </w:rPr>
        <w:t>.16. atlikti kitus veiksmus, kurie įstaigos direktoriui yra numatyti teisės aktuose ir šiuose įstatuose.</w:t>
      </w:r>
    </w:p>
    <w:p w14:paraId="6B15CAE2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3E153990" w14:textId="3603B339" w:rsidR="00106499" w:rsidRPr="00DE4014" w:rsidRDefault="00106499" w:rsidP="00106499">
      <w:pPr>
        <w:jc w:val="center"/>
        <w:rPr>
          <w:rFonts w:ascii="Times New Roman" w:hAnsi="Times New Roman"/>
          <w:b/>
        </w:rPr>
      </w:pPr>
      <w:r w:rsidRPr="00DE4014">
        <w:rPr>
          <w:rFonts w:ascii="Times New Roman" w:hAnsi="Times New Roman"/>
          <w:b/>
        </w:rPr>
        <w:t>V. ATSAKOMYBĖ IR ATSKAITOMYBĖ</w:t>
      </w:r>
    </w:p>
    <w:p w14:paraId="4F4E0DB9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007145D5" w14:textId="46FF537E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 Direktorius atsako už:</w:t>
      </w:r>
    </w:p>
    <w:p w14:paraId="1490A4C5" w14:textId="4C32F50B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.1. įstaigos administracinės, ūkinės, finansinės, socialinės veiklos organizavimą, jos rezultatus, atliekamų funkcijų racionalų ir tikslų įgyvendinimą;</w:t>
      </w:r>
    </w:p>
    <w:p w14:paraId="0C0DC960" w14:textId="59EF92E4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.2. valstybės ir savivaldybės biudžetų skirtų asignavimų panaudojimą pagal tikslinę paskirtį;</w:t>
      </w:r>
    </w:p>
    <w:p w14:paraId="07F32283" w14:textId="56E3243F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.3. įstaigos turto (materialinių vertybių) tinkamą naudojimą ir išsaugojimą;</w:t>
      </w:r>
    </w:p>
    <w:p w14:paraId="157FA105" w14:textId="62F2628C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.4. įstaigos finansinių ir statistinių ataskaitų, savivaldybei pateikiamų dokumentų apie įstaigos veiklą teisingumą, teisėtumą ir pagrįstumą;</w:t>
      </w:r>
    </w:p>
    <w:p w14:paraId="5C50F918" w14:textId="07BB70A6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.5. finansinės atskaitomybės sudarymą;</w:t>
      </w:r>
    </w:p>
    <w:p w14:paraId="2970FFB9" w14:textId="3CDD5756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.6. personalo parinkimą ir užimamų pareigų kvalifikacijos atitikimą;</w:t>
      </w:r>
    </w:p>
    <w:p w14:paraId="6F0F30F3" w14:textId="126C5F94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.7. visuotinių dalininkų susirinkimų sušaukimą;</w:t>
      </w:r>
    </w:p>
    <w:p w14:paraId="34D5C4D4" w14:textId="629B625E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 xml:space="preserve">.8. duomenų ir dokumentų pateikimą </w:t>
      </w:r>
      <w:r w:rsidR="00DE4014">
        <w:rPr>
          <w:rFonts w:ascii="Times New Roman" w:hAnsi="Times New Roman"/>
        </w:rPr>
        <w:t>J</w:t>
      </w:r>
      <w:r w:rsidRPr="00DE4014">
        <w:rPr>
          <w:rFonts w:ascii="Times New Roman" w:hAnsi="Times New Roman"/>
        </w:rPr>
        <w:t>uridinių asmenų registrui;</w:t>
      </w:r>
    </w:p>
    <w:p w14:paraId="07ECB7BC" w14:textId="7E19936D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.9. pranešimą dalininkams apie įvykius, turinčius esminės reikšmės įstaigos veiklai;</w:t>
      </w:r>
    </w:p>
    <w:p w14:paraId="1F515C0C" w14:textId="3639B04A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.10. įstaigos dalininkų registravimą;</w:t>
      </w:r>
    </w:p>
    <w:p w14:paraId="0F450D68" w14:textId="5E2CCBBE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.11. informacijos apie įstaigos veiklą pateikimą visuomenei, viešos informacijos paskelbimą;</w:t>
      </w:r>
    </w:p>
    <w:p w14:paraId="67200879" w14:textId="77910F16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</w:r>
      <w:r w:rsidR="00C16774">
        <w:rPr>
          <w:rFonts w:ascii="Times New Roman" w:hAnsi="Times New Roman"/>
        </w:rPr>
        <w:t>9</w:t>
      </w:r>
      <w:r w:rsidRPr="00DE4014">
        <w:rPr>
          <w:rFonts w:ascii="Times New Roman" w:hAnsi="Times New Roman"/>
        </w:rPr>
        <w:t>.12. darbo drausmę ir darbo tvarką įstaigoje.</w:t>
      </w:r>
    </w:p>
    <w:p w14:paraId="020B1E39" w14:textId="1BADBEB9" w:rsidR="00254927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  <w:t>1</w:t>
      </w:r>
      <w:r w:rsidR="00C16774">
        <w:rPr>
          <w:rFonts w:ascii="Times New Roman" w:hAnsi="Times New Roman"/>
        </w:rPr>
        <w:t>0</w:t>
      </w:r>
      <w:r w:rsidRPr="00DE4014">
        <w:rPr>
          <w:rFonts w:ascii="Times New Roman" w:hAnsi="Times New Roman"/>
        </w:rPr>
        <w:t xml:space="preserve">. </w:t>
      </w:r>
      <w:r w:rsidR="00254927">
        <w:rPr>
          <w:rFonts w:ascii="Times New Roman" w:hAnsi="Times New Roman"/>
        </w:rPr>
        <w:t xml:space="preserve">Valstybės ir savivaldybės sveikatos politikos klausimais </w:t>
      </w:r>
      <w:r w:rsidR="003956CF">
        <w:rPr>
          <w:rFonts w:ascii="Times New Roman" w:hAnsi="Times New Roman"/>
        </w:rPr>
        <w:t xml:space="preserve">rekomendacijas </w:t>
      </w:r>
      <w:r w:rsidR="00254927">
        <w:rPr>
          <w:rFonts w:ascii="Times New Roman" w:hAnsi="Times New Roman"/>
        </w:rPr>
        <w:t xml:space="preserve">direktoriui gali </w:t>
      </w:r>
      <w:r w:rsidR="003956CF">
        <w:rPr>
          <w:rFonts w:ascii="Times New Roman" w:hAnsi="Times New Roman"/>
        </w:rPr>
        <w:t>teikti</w:t>
      </w:r>
      <w:r w:rsidR="00254927">
        <w:rPr>
          <w:rFonts w:ascii="Times New Roman" w:hAnsi="Times New Roman"/>
        </w:rPr>
        <w:t xml:space="preserve"> Alytaus miesto savivaldybės gydytojas.</w:t>
      </w:r>
    </w:p>
    <w:p w14:paraId="4D21B6C1" w14:textId="68066F43" w:rsidR="00254927" w:rsidRDefault="00254927" w:rsidP="0010649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</w:t>
      </w:r>
      <w:r w:rsidR="00D230B0">
        <w:rPr>
          <w:rFonts w:ascii="Times New Roman" w:hAnsi="Times New Roman"/>
        </w:rPr>
        <w:t>1</w:t>
      </w:r>
      <w:r>
        <w:rPr>
          <w:rFonts w:ascii="Times New Roman" w:hAnsi="Times New Roman"/>
        </w:rPr>
        <w:t>. Organizuodamas įstaigos darbą ir darbo drausmės laikymąsi direktorius pavaldus visuotinio dalininkų susirinkimo įgaliotam asmeniui</w:t>
      </w:r>
      <w:r w:rsidR="00D230B0">
        <w:rPr>
          <w:rFonts w:ascii="Times New Roman" w:hAnsi="Times New Roman"/>
        </w:rPr>
        <w:t>.</w:t>
      </w:r>
    </w:p>
    <w:p w14:paraId="1076FC24" w14:textId="59E742CB" w:rsidR="00D230B0" w:rsidRDefault="00D230B0" w:rsidP="00C2261A">
      <w:pPr>
        <w:ind w:firstLine="12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Pr="00DE4014">
        <w:rPr>
          <w:rFonts w:ascii="Times New Roman" w:hAnsi="Times New Roman"/>
        </w:rPr>
        <w:t>Direktorius už jam pavestų funkcijų nevykdymą ar netinkamą jų vykdymą, taip pat už Lietuvos Respublikos įstatymų i</w:t>
      </w:r>
      <w:r>
        <w:rPr>
          <w:rFonts w:ascii="Times New Roman" w:hAnsi="Times New Roman"/>
        </w:rPr>
        <w:t>r</w:t>
      </w:r>
      <w:r w:rsidRPr="00DE4014">
        <w:rPr>
          <w:rFonts w:ascii="Times New Roman" w:hAnsi="Times New Roman"/>
        </w:rPr>
        <w:t xml:space="preserve"> kitų norminių </w:t>
      </w:r>
      <w:r>
        <w:rPr>
          <w:rFonts w:ascii="Times New Roman" w:hAnsi="Times New Roman"/>
        </w:rPr>
        <w:t xml:space="preserve">teisės </w:t>
      </w:r>
      <w:r w:rsidRPr="00DE4014">
        <w:rPr>
          <w:rFonts w:ascii="Times New Roman" w:hAnsi="Times New Roman"/>
        </w:rPr>
        <w:t>aktų reikalavimų pažeidimą atsako Lietuvos Respublikos įstatymų nustatyta tvarka.</w:t>
      </w:r>
    </w:p>
    <w:p w14:paraId="793C1177" w14:textId="77777777" w:rsidR="00D230B0" w:rsidRPr="00DE4014" w:rsidRDefault="00D230B0" w:rsidP="00106499">
      <w:pPr>
        <w:jc w:val="both"/>
        <w:rPr>
          <w:rFonts w:ascii="Times New Roman" w:hAnsi="Times New Roman"/>
        </w:rPr>
      </w:pPr>
    </w:p>
    <w:p w14:paraId="29B3619F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61B4D7B8" w14:textId="77777777" w:rsidR="00106499" w:rsidRPr="00DE4014" w:rsidRDefault="00106499" w:rsidP="00106499">
      <w:pPr>
        <w:jc w:val="center"/>
        <w:rPr>
          <w:rFonts w:ascii="Times New Roman" w:hAnsi="Times New Roman"/>
          <w:b/>
        </w:rPr>
      </w:pPr>
      <w:r w:rsidRPr="00DE4014">
        <w:rPr>
          <w:rFonts w:ascii="Times New Roman" w:hAnsi="Times New Roman"/>
          <w:b/>
        </w:rPr>
        <w:t>VI. BAIGIAMOSIOS NUOSTATOS</w:t>
      </w:r>
    </w:p>
    <w:p w14:paraId="71C48834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1BAA3558" w14:textId="5262D5D4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  <w:t>1</w:t>
      </w:r>
      <w:r w:rsidR="00D230B0">
        <w:rPr>
          <w:rFonts w:ascii="Times New Roman" w:hAnsi="Times New Roman"/>
        </w:rPr>
        <w:t>3</w:t>
      </w:r>
      <w:r w:rsidRPr="00DE4014">
        <w:rPr>
          <w:rFonts w:ascii="Times New Roman" w:hAnsi="Times New Roman"/>
        </w:rPr>
        <w:t>. Pareigybės aprašymą, jo pakeitimus ir papildymus tvirtina visuotinio dalininkų susirinkimo įgaliotas asmuo.</w:t>
      </w:r>
    </w:p>
    <w:p w14:paraId="6BCD2D95" w14:textId="34B20553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  <w:t>1</w:t>
      </w:r>
      <w:r w:rsidR="00D230B0">
        <w:rPr>
          <w:rFonts w:ascii="Times New Roman" w:hAnsi="Times New Roman"/>
        </w:rPr>
        <w:t>4</w:t>
      </w:r>
      <w:r w:rsidRPr="00DE4014">
        <w:rPr>
          <w:rFonts w:ascii="Times New Roman" w:hAnsi="Times New Roman"/>
        </w:rPr>
        <w:t>. Direktorius pasirašytinai supažindinamas su pareigybės aprašymu ir tai patvirtinama jo parašu paskutiniame aprašymo lape.</w:t>
      </w:r>
    </w:p>
    <w:p w14:paraId="395AAB4F" w14:textId="77777777" w:rsidR="00106499" w:rsidRPr="00DE4014" w:rsidRDefault="00106499" w:rsidP="00106499">
      <w:pPr>
        <w:jc w:val="both"/>
        <w:rPr>
          <w:rFonts w:ascii="Times New Roman" w:hAnsi="Times New Roman"/>
        </w:rPr>
      </w:pPr>
      <w:r w:rsidRPr="00DE4014">
        <w:rPr>
          <w:rFonts w:ascii="Times New Roman" w:hAnsi="Times New Roman"/>
        </w:rPr>
        <w:tab/>
        <w:t>15. Pareigybės aprašymas įsigalioja nuo jo patvirtinimo momento, o konkretaus darbuotojo atžvilgiu yra taikoma nuo supažindinimo su ja momento.</w:t>
      </w:r>
    </w:p>
    <w:p w14:paraId="666ACB0A" w14:textId="77777777" w:rsidR="00106499" w:rsidRDefault="00106499" w:rsidP="00106499">
      <w:pPr>
        <w:jc w:val="both"/>
        <w:rPr>
          <w:rFonts w:ascii="Times New Roman" w:hAnsi="Times New Roman"/>
        </w:rPr>
      </w:pPr>
    </w:p>
    <w:p w14:paraId="385C5095" w14:textId="488C2BFC" w:rsidR="00DE4014" w:rsidRPr="00DE4014" w:rsidRDefault="00DE4014" w:rsidP="004656B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</w:p>
    <w:p w14:paraId="29FC3A91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4C5F90C9" w14:textId="17FA3D57" w:rsidR="00106499" w:rsidRPr="00DE4014" w:rsidRDefault="00106499" w:rsidP="00106499">
      <w:pPr>
        <w:jc w:val="both"/>
        <w:rPr>
          <w:rFonts w:ascii="Times New Roman" w:hAnsi="Times New Roman"/>
          <w:szCs w:val="24"/>
        </w:rPr>
      </w:pPr>
      <w:r w:rsidRPr="00DE4014">
        <w:rPr>
          <w:rFonts w:ascii="Times New Roman" w:hAnsi="Times New Roman"/>
          <w:szCs w:val="24"/>
        </w:rPr>
        <w:t>Susipažinau</w:t>
      </w:r>
      <w:r w:rsidR="00D230B0">
        <w:rPr>
          <w:rFonts w:ascii="Times New Roman" w:hAnsi="Times New Roman"/>
          <w:szCs w:val="24"/>
        </w:rPr>
        <w:t xml:space="preserve"> ir sutinku</w:t>
      </w:r>
    </w:p>
    <w:p w14:paraId="09424D22" w14:textId="77777777" w:rsidR="00106499" w:rsidRPr="00DE4014" w:rsidRDefault="00106499" w:rsidP="00106499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850"/>
        <w:gridCol w:w="2835"/>
        <w:gridCol w:w="851"/>
        <w:gridCol w:w="2517"/>
      </w:tblGrid>
      <w:tr w:rsidR="00106499" w:rsidRPr="00DE4014" w14:paraId="0069AE9D" w14:textId="77777777" w:rsidTr="00106499"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95CA39" w14:textId="77777777" w:rsidR="00106499" w:rsidRPr="00DE4014" w:rsidRDefault="0010649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07BC160" w14:textId="77777777" w:rsidR="00106499" w:rsidRPr="00DE4014" w:rsidRDefault="0010649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6B66374" w14:textId="77777777" w:rsidR="00106499" w:rsidRPr="00DE4014" w:rsidRDefault="0010649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124256" w14:textId="77777777" w:rsidR="00106499" w:rsidRPr="00DE4014" w:rsidRDefault="0010649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87DE59" w14:textId="77777777" w:rsidR="00106499" w:rsidRPr="00DE4014" w:rsidRDefault="0010649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106499" w:rsidRPr="00DE4014" w14:paraId="25E403EF" w14:textId="77777777" w:rsidTr="00106499">
        <w:tc>
          <w:tcPr>
            <w:tcW w:w="28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715C6BF0" w14:textId="77777777" w:rsidR="00106499" w:rsidRPr="00DE4014" w:rsidRDefault="00106499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DE4014">
              <w:rPr>
                <w:rFonts w:ascii="Times New Roman" w:hAnsi="Times New Roman"/>
                <w:szCs w:val="24"/>
                <w:vertAlign w:val="superscript"/>
              </w:rPr>
              <w:t>(įstaigos vadovas)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A5CB28" w14:textId="77777777" w:rsidR="00106499" w:rsidRPr="00DE4014" w:rsidRDefault="00106499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06F6DB6" w14:textId="77777777" w:rsidR="00106499" w:rsidRPr="00DE4014" w:rsidRDefault="00106499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DE4014">
              <w:rPr>
                <w:rFonts w:ascii="Times New Roman" w:hAnsi="Times New Roman"/>
                <w:szCs w:val="24"/>
                <w:vertAlign w:val="superscript"/>
              </w:rPr>
              <w:t>(parašas)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D0B117" w14:textId="77777777" w:rsidR="00106499" w:rsidRPr="00DE4014" w:rsidRDefault="00106499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251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A2699B8" w14:textId="77777777" w:rsidR="00106499" w:rsidRPr="00DE4014" w:rsidRDefault="00106499">
            <w:pPr>
              <w:jc w:val="center"/>
              <w:rPr>
                <w:rFonts w:ascii="Times New Roman" w:hAnsi="Times New Roman"/>
                <w:szCs w:val="24"/>
                <w:vertAlign w:val="superscript"/>
              </w:rPr>
            </w:pPr>
            <w:r w:rsidRPr="00DE4014">
              <w:rPr>
                <w:rFonts w:ascii="Times New Roman" w:hAnsi="Times New Roman"/>
                <w:szCs w:val="24"/>
                <w:vertAlign w:val="superscript"/>
              </w:rPr>
              <w:t>(vardas ir pavardė)</w:t>
            </w:r>
          </w:p>
        </w:tc>
      </w:tr>
      <w:tr w:rsidR="00106499" w:rsidRPr="00DE4014" w14:paraId="03E97B00" w14:textId="77777777" w:rsidTr="00106499">
        <w:trPr>
          <w:gridAfter w:val="4"/>
          <w:wAfter w:w="7053" w:type="dxa"/>
        </w:trPr>
        <w:tc>
          <w:tcPr>
            <w:tcW w:w="280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77A45E" w14:textId="77777777" w:rsidR="00106499" w:rsidRPr="00DE4014" w:rsidRDefault="00106499">
            <w:pPr>
              <w:rPr>
                <w:rFonts w:ascii="Times New Roman" w:hAnsi="Times New Roman"/>
                <w:szCs w:val="24"/>
              </w:rPr>
            </w:pPr>
          </w:p>
        </w:tc>
      </w:tr>
      <w:tr w:rsidR="00106499" w:rsidRPr="00DE4014" w14:paraId="086054A4" w14:textId="77777777" w:rsidTr="00106499">
        <w:trPr>
          <w:gridAfter w:val="4"/>
          <w:wAfter w:w="7053" w:type="dxa"/>
        </w:trPr>
        <w:tc>
          <w:tcPr>
            <w:tcW w:w="28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F20621A" w14:textId="77777777" w:rsidR="00106499" w:rsidRPr="00DE4014" w:rsidRDefault="0010649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DE4014">
              <w:rPr>
                <w:rFonts w:ascii="Times New Roman" w:hAnsi="Times New Roman"/>
                <w:vertAlign w:val="superscript"/>
              </w:rPr>
              <w:t>(data)</w:t>
            </w:r>
          </w:p>
        </w:tc>
      </w:tr>
    </w:tbl>
    <w:p w14:paraId="4598494A" w14:textId="77777777" w:rsidR="00106499" w:rsidRPr="00DE4014" w:rsidRDefault="00106499" w:rsidP="00106499">
      <w:pPr>
        <w:jc w:val="both"/>
        <w:rPr>
          <w:rFonts w:ascii="Times New Roman" w:hAnsi="Times New Roman"/>
        </w:rPr>
      </w:pPr>
    </w:p>
    <w:p w14:paraId="4A47AFD5" w14:textId="77777777" w:rsidR="00374A86" w:rsidRPr="00DE4014" w:rsidRDefault="00374A86" w:rsidP="00106499">
      <w:pPr>
        <w:rPr>
          <w:rFonts w:ascii="Times New Roman" w:hAnsi="Times New Roman"/>
          <w:szCs w:val="24"/>
        </w:rPr>
      </w:pPr>
    </w:p>
    <w:sectPr w:rsidR="00374A86" w:rsidRPr="00DE4014" w:rsidSect="00860D6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nata Dumbliauskienė">
    <w15:presenceInfo w15:providerId="AD" w15:userId="S-1-5-21-842925246-796845957-725345543-5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63"/>
    <w:rsid w:val="000026AE"/>
    <w:rsid w:val="00030C25"/>
    <w:rsid w:val="00030CBB"/>
    <w:rsid w:val="00034D34"/>
    <w:rsid w:val="0003502B"/>
    <w:rsid w:val="0004089E"/>
    <w:rsid w:val="00040ABA"/>
    <w:rsid w:val="0005338C"/>
    <w:rsid w:val="00055BD1"/>
    <w:rsid w:val="00055BE2"/>
    <w:rsid w:val="0005703F"/>
    <w:rsid w:val="00070764"/>
    <w:rsid w:val="0007706C"/>
    <w:rsid w:val="000855F8"/>
    <w:rsid w:val="00096DB7"/>
    <w:rsid w:val="000A3956"/>
    <w:rsid w:val="000A50C9"/>
    <w:rsid w:val="000A577B"/>
    <w:rsid w:val="000B28A7"/>
    <w:rsid w:val="000B6A08"/>
    <w:rsid w:val="000B7A2D"/>
    <w:rsid w:val="000C21A1"/>
    <w:rsid w:val="000C3ED5"/>
    <w:rsid w:val="000C6E0E"/>
    <w:rsid w:val="000D02C7"/>
    <w:rsid w:val="000D05CB"/>
    <w:rsid w:val="000E0EC1"/>
    <w:rsid w:val="000E25E6"/>
    <w:rsid w:val="000F0C2C"/>
    <w:rsid w:val="001043A9"/>
    <w:rsid w:val="00105110"/>
    <w:rsid w:val="00106499"/>
    <w:rsid w:val="001233F3"/>
    <w:rsid w:val="001268D1"/>
    <w:rsid w:val="00143B19"/>
    <w:rsid w:val="00152FF3"/>
    <w:rsid w:val="00153A60"/>
    <w:rsid w:val="001577EF"/>
    <w:rsid w:val="001579A2"/>
    <w:rsid w:val="00174C6B"/>
    <w:rsid w:val="001A00F2"/>
    <w:rsid w:val="001B0D97"/>
    <w:rsid w:val="001B10A0"/>
    <w:rsid w:val="001B284C"/>
    <w:rsid w:val="001C02B8"/>
    <w:rsid w:val="001D616C"/>
    <w:rsid w:val="001E5DB3"/>
    <w:rsid w:val="001E679E"/>
    <w:rsid w:val="001F3924"/>
    <w:rsid w:val="001F6F6F"/>
    <w:rsid w:val="00202483"/>
    <w:rsid w:val="002151C4"/>
    <w:rsid w:val="002203A8"/>
    <w:rsid w:val="002252A3"/>
    <w:rsid w:val="002379AE"/>
    <w:rsid w:val="00240709"/>
    <w:rsid w:val="00242A99"/>
    <w:rsid w:val="00243E3C"/>
    <w:rsid w:val="00244809"/>
    <w:rsid w:val="00254927"/>
    <w:rsid w:val="00257A10"/>
    <w:rsid w:val="0026251F"/>
    <w:rsid w:val="00264CDC"/>
    <w:rsid w:val="00270ADB"/>
    <w:rsid w:val="002A1C3F"/>
    <w:rsid w:val="002B50EB"/>
    <w:rsid w:val="002B66DD"/>
    <w:rsid w:val="002B6742"/>
    <w:rsid w:val="002C07D0"/>
    <w:rsid w:val="002C088C"/>
    <w:rsid w:val="002C45E4"/>
    <w:rsid w:val="002C5487"/>
    <w:rsid w:val="002D43A6"/>
    <w:rsid w:val="002E11CB"/>
    <w:rsid w:val="002E7F94"/>
    <w:rsid w:val="002F5229"/>
    <w:rsid w:val="002F7814"/>
    <w:rsid w:val="00307AFF"/>
    <w:rsid w:val="00311147"/>
    <w:rsid w:val="003305E8"/>
    <w:rsid w:val="00343328"/>
    <w:rsid w:val="00347BED"/>
    <w:rsid w:val="00347CC8"/>
    <w:rsid w:val="0036389D"/>
    <w:rsid w:val="003667A9"/>
    <w:rsid w:val="00374A86"/>
    <w:rsid w:val="00386358"/>
    <w:rsid w:val="00395488"/>
    <w:rsid w:val="003956CF"/>
    <w:rsid w:val="003959E4"/>
    <w:rsid w:val="00396ED2"/>
    <w:rsid w:val="003A1816"/>
    <w:rsid w:val="003A43EE"/>
    <w:rsid w:val="003A6A38"/>
    <w:rsid w:val="003A7AF1"/>
    <w:rsid w:val="003C6D87"/>
    <w:rsid w:val="003D1351"/>
    <w:rsid w:val="003E6060"/>
    <w:rsid w:val="003F2046"/>
    <w:rsid w:val="003F4260"/>
    <w:rsid w:val="003F5877"/>
    <w:rsid w:val="004044E6"/>
    <w:rsid w:val="00404A90"/>
    <w:rsid w:val="0040576A"/>
    <w:rsid w:val="004071F0"/>
    <w:rsid w:val="004102A0"/>
    <w:rsid w:val="0041313C"/>
    <w:rsid w:val="00414C92"/>
    <w:rsid w:val="0041703C"/>
    <w:rsid w:val="00421CF1"/>
    <w:rsid w:val="00424C8A"/>
    <w:rsid w:val="0043466C"/>
    <w:rsid w:val="00437222"/>
    <w:rsid w:val="0044650E"/>
    <w:rsid w:val="00450158"/>
    <w:rsid w:val="0046127A"/>
    <w:rsid w:val="00462C49"/>
    <w:rsid w:val="00462D65"/>
    <w:rsid w:val="0046334A"/>
    <w:rsid w:val="004636B9"/>
    <w:rsid w:val="004656BD"/>
    <w:rsid w:val="00467540"/>
    <w:rsid w:val="00471520"/>
    <w:rsid w:val="00486D89"/>
    <w:rsid w:val="00490564"/>
    <w:rsid w:val="00492012"/>
    <w:rsid w:val="004A277E"/>
    <w:rsid w:val="004A450F"/>
    <w:rsid w:val="004C5F53"/>
    <w:rsid w:val="004C7F81"/>
    <w:rsid w:val="004D305A"/>
    <w:rsid w:val="004E6DA7"/>
    <w:rsid w:val="0051242E"/>
    <w:rsid w:val="0051518A"/>
    <w:rsid w:val="005212CB"/>
    <w:rsid w:val="0052543C"/>
    <w:rsid w:val="00526251"/>
    <w:rsid w:val="00531BF6"/>
    <w:rsid w:val="00533420"/>
    <w:rsid w:val="005368DA"/>
    <w:rsid w:val="00541C71"/>
    <w:rsid w:val="005444C1"/>
    <w:rsid w:val="00546013"/>
    <w:rsid w:val="005500C7"/>
    <w:rsid w:val="00552792"/>
    <w:rsid w:val="0056269B"/>
    <w:rsid w:val="00562F1E"/>
    <w:rsid w:val="005645E4"/>
    <w:rsid w:val="00564FCB"/>
    <w:rsid w:val="005803AF"/>
    <w:rsid w:val="0058253A"/>
    <w:rsid w:val="00592AE9"/>
    <w:rsid w:val="00596F44"/>
    <w:rsid w:val="005A0003"/>
    <w:rsid w:val="005A191D"/>
    <w:rsid w:val="005A2457"/>
    <w:rsid w:val="005A3501"/>
    <w:rsid w:val="005A5F64"/>
    <w:rsid w:val="005B1404"/>
    <w:rsid w:val="005B6330"/>
    <w:rsid w:val="005C055B"/>
    <w:rsid w:val="005C4869"/>
    <w:rsid w:val="005D0E03"/>
    <w:rsid w:val="005D5427"/>
    <w:rsid w:val="005E1998"/>
    <w:rsid w:val="005F1562"/>
    <w:rsid w:val="005F3159"/>
    <w:rsid w:val="00600FFC"/>
    <w:rsid w:val="006140FC"/>
    <w:rsid w:val="00624C5E"/>
    <w:rsid w:val="00626400"/>
    <w:rsid w:val="00626EC4"/>
    <w:rsid w:val="00635F3E"/>
    <w:rsid w:val="00637170"/>
    <w:rsid w:val="006374AC"/>
    <w:rsid w:val="00651959"/>
    <w:rsid w:val="006565E3"/>
    <w:rsid w:val="00661B67"/>
    <w:rsid w:val="00675A0C"/>
    <w:rsid w:val="006776CD"/>
    <w:rsid w:val="00686098"/>
    <w:rsid w:val="00697607"/>
    <w:rsid w:val="00697AC8"/>
    <w:rsid w:val="006A38D8"/>
    <w:rsid w:val="006B1C2B"/>
    <w:rsid w:val="006B77C7"/>
    <w:rsid w:val="006C4B17"/>
    <w:rsid w:val="006D6221"/>
    <w:rsid w:val="006E4020"/>
    <w:rsid w:val="006F0608"/>
    <w:rsid w:val="006F2C08"/>
    <w:rsid w:val="006F6ABF"/>
    <w:rsid w:val="00700443"/>
    <w:rsid w:val="0070317E"/>
    <w:rsid w:val="0071124A"/>
    <w:rsid w:val="00716B04"/>
    <w:rsid w:val="00727335"/>
    <w:rsid w:val="00735442"/>
    <w:rsid w:val="00735807"/>
    <w:rsid w:val="00737B31"/>
    <w:rsid w:val="00744232"/>
    <w:rsid w:val="0075113D"/>
    <w:rsid w:val="0075555B"/>
    <w:rsid w:val="00755A58"/>
    <w:rsid w:val="0075647A"/>
    <w:rsid w:val="00760413"/>
    <w:rsid w:val="00761FB0"/>
    <w:rsid w:val="00767F2D"/>
    <w:rsid w:val="007701C1"/>
    <w:rsid w:val="00780BE0"/>
    <w:rsid w:val="00780E85"/>
    <w:rsid w:val="00783BC2"/>
    <w:rsid w:val="007848F7"/>
    <w:rsid w:val="007A4C23"/>
    <w:rsid w:val="007B02A3"/>
    <w:rsid w:val="007B0811"/>
    <w:rsid w:val="007B09C1"/>
    <w:rsid w:val="007B0B68"/>
    <w:rsid w:val="007B4AB1"/>
    <w:rsid w:val="007C4C05"/>
    <w:rsid w:val="007D3037"/>
    <w:rsid w:val="007D46B2"/>
    <w:rsid w:val="007E0CBE"/>
    <w:rsid w:val="007E1720"/>
    <w:rsid w:val="007E18C5"/>
    <w:rsid w:val="007F1D5E"/>
    <w:rsid w:val="007F5083"/>
    <w:rsid w:val="0080598F"/>
    <w:rsid w:val="00810ADE"/>
    <w:rsid w:val="00813262"/>
    <w:rsid w:val="0081757A"/>
    <w:rsid w:val="008229BF"/>
    <w:rsid w:val="00824D87"/>
    <w:rsid w:val="00824E61"/>
    <w:rsid w:val="008423AC"/>
    <w:rsid w:val="0084521B"/>
    <w:rsid w:val="00851206"/>
    <w:rsid w:val="00860D63"/>
    <w:rsid w:val="008631FA"/>
    <w:rsid w:val="008717CA"/>
    <w:rsid w:val="0087654D"/>
    <w:rsid w:val="008769DF"/>
    <w:rsid w:val="00877E1D"/>
    <w:rsid w:val="00883F64"/>
    <w:rsid w:val="00884595"/>
    <w:rsid w:val="00890C52"/>
    <w:rsid w:val="00892307"/>
    <w:rsid w:val="00892802"/>
    <w:rsid w:val="00897EE8"/>
    <w:rsid w:val="008A122E"/>
    <w:rsid w:val="008A1670"/>
    <w:rsid w:val="008A6D18"/>
    <w:rsid w:val="008B0942"/>
    <w:rsid w:val="008B4577"/>
    <w:rsid w:val="008B48B5"/>
    <w:rsid w:val="008B6986"/>
    <w:rsid w:val="008B70AE"/>
    <w:rsid w:val="008D1277"/>
    <w:rsid w:val="008E213B"/>
    <w:rsid w:val="008F6EB6"/>
    <w:rsid w:val="008F6EED"/>
    <w:rsid w:val="00900EBA"/>
    <w:rsid w:val="0090200F"/>
    <w:rsid w:val="00955C65"/>
    <w:rsid w:val="009602BE"/>
    <w:rsid w:val="00962162"/>
    <w:rsid w:val="00965EC8"/>
    <w:rsid w:val="00992F20"/>
    <w:rsid w:val="00994CD1"/>
    <w:rsid w:val="009B6DE1"/>
    <w:rsid w:val="009C4229"/>
    <w:rsid w:val="009E2464"/>
    <w:rsid w:val="009E54F9"/>
    <w:rsid w:val="009E556B"/>
    <w:rsid w:val="009F17C5"/>
    <w:rsid w:val="009F6859"/>
    <w:rsid w:val="00A0625E"/>
    <w:rsid w:val="00A12A1A"/>
    <w:rsid w:val="00A177A5"/>
    <w:rsid w:val="00A2688B"/>
    <w:rsid w:val="00A36903"/>
    <w:rsid w:val="00A43DB8"/>
    <w:rsid w:val="00A5228A"/>
    <w:rsid w:val="00A54C63"/>
    <w:rsid w:val="00A71CE6"/>
    <w:rsid w:val="00A81ABA"/>
    <w:rsid w:val="00A84B65"/>
    <w:rsid w:val="00AA037D"/>
    <w:rsid w:val="00AA050C"/>
    <w:rsid w:val="00AA2942"/>
    <w:rsid w:val="00AA2DFA"/>
    <w:rsid w:val="00AA3193"/>
    <w:rsid w:val="00AA4C5F"/>
    <w:rsid w:val="00AB14B1"/>
    <w:rsid w:val="00AB2BF7"/>
    <w:rsid w:val="00AB3884"/>
    <w:rsid w:val="00AB5967"/>
    <w:rsid w:val="00AB66E0"/>
    <w:rsid w:val="00AC0504"/>
    <w:rsid w:val="00AC329C"/>
    <w:rsid w:val="00AC45B4"/>
    <w:rsid w:val="00AC67C6"/>
    <w:rsid w:val="00AD2E2E"/>
    <w:rsid w:val="00AE559C"/>
    <w:rsid w:val="00AE6FB1"/>
    <w:rsid w:val="00AF2528"/>
    <w:rsid w:val="00AF7F8D"/>
    <w:rsid w:val="00B223AA"/>
    <w:rsid w:val="00B2588F"/>
    <w:rsid w:val="00B277F4"/>
    <w:rsid w:val="00B27908"/>
    <w:rsid w:val="00B303B6"/>
    <w:rsid w:val="00B4673E"/>
    <w:rsid w:val="00B50D13"/>
    <w:rsid w:val="00B65CAC"/>
    <w:rsid w:val="00B713C1"/>
    <w:rsid w:val="00B71B78"/>
    <w:rsid w:val="00B810A4"/>
    <w:rsid w:val="00B83A6F"/>
    <w:rsid w:val="00B84053"/>
    <w:rsid w:val="00BA38C6"/>
    <w:rsid w:val="00BB2F71"/>
    <w:rsid w:val="00BB61C9"/>
    <w:rsid w:val="00BC01A4"/>
    <w:rsid w:val="00BE5E21"/>
    <w:rsid w:val="00BF4E26"/>
    <w:rsid w:val="00C07D11"/>
    <w:rsid w:val="00C128F8"/>
    <w:rsid w:val="00C16774"/>
    <w:rsid w:val="00C2261A"/>
    <w:rsid w:val="00C27957"/>
    <w:rsid w:val="00C3206D"/>
    <w:rsid w:val="00C36648"/>
    <w:rsid w:val="00C51B3C"/>
    <w:rsid w:val="00C52A4D"/>
    <w:rsid w:val="00C54EE7"/>
    <w:rsid w:val="00C559D4"/>
    <w:rsid w:val="00C57DBF"/>
    <w:rsid w:val="00C63A0C"/>
    <w:rsid w:val="00C6514B"/>
    <w:rsid w:val="00C70277"/>
    <w:rsid w:val="00C73898"/>
    <w:rsid w:val="00C809F6"/>
    <w:rsid w:val="00C8169F"/>
    <w:rsid w:val="00C85F86"/>
    <w:rsid w:val="00C86F7A"/>
    <w:rsid w:val="00C91E41"/>
    <w:rsid w:val="00C92428"/>
    <w:rsid w:val="00C95F06"/>
    <w:rsid w:val="00C9788C"/>
    <w:rsid w:val="00CA2D1B"/>
    <w:rsid w:val="00CB104F"/>
    <w:rsid w:val="00CC5594"/>
    <w:rsid w:val="00CD57ED"/>
    <w:rsid w:val="00CD5CF5"/>
    <w:rsid w:val="00CD7C0D"/>
    <w:rsid w:val="00CE20C9"/>
    <w:rsid w:val="00CE27C1"/>
    <w:rsid w:val="00CE2DA6"/>
    <w:rsid w:val="00CE6D9B"/>
    <w:rsid w:val="00CF49FD"/>
    <w:rsid w:val="00CF57D8"/>
    <w:rsid w:val="00D13E8D"/>
    <w:rsid w:val="00D168D1"/>
    <w:rsid w:val="00D230B0"/>
    <w:rsid w:val="00D32225"/>
    <w:rsid w:val="00D33272"/>
    <w:rsid w:val="00D50CB6"/>
    <w:rsid w:val="00D569BF"/>
    <w:rsid w:val="00D60895"/>
    <w:rsid w:val="00D647A9"/>
    <w:rsid w:val="00D91788"/>
    <w:rsid w:val="00D97B88"/>
    <w:rsid w:val="00DA214B"/>
    <w:rsid w:val="00DA27E5"/>
    <w:rsid w:val="00DA32C1"/>
    <w:rsid w:val="00DA5B26"/>
    <w:rsid w:val="00DC1C64"/>
    <w:rsid w:val="00DC41AE"/>
    <w:rsid w:val="00DD1A89"/>
    <w:rsid w:val="00DD7317"/>
    <w:rsid w:val="00DE17E0"/>
    <w:rsid w:val="00DE4014"/>
    <w:rsid w:val="00DF44C4"/>
    <w:rsid w:val="00DF505E"/>
    <w:rsid w:val="00E10492"/>
    <w:rsid w:val="00E14726"/>
    <w:rsid w:val="00E14AD5"/>
    <w:rsid w:val="00E17450"/>
    <w:rsid w:val="00E25B99"/>
    <w:rsid w:val="00E272B1"/>
    <w:rsid w:val="00E35098"/>
    <w:rsid w:val="00E369CF"/>
    <w:rsid w:val="00E53C1D"/>
    <w:rsid w:val="00E53DB2"/>
    <w:rsid w:val="00E55171"/>
    <w:rsid w:val="00E574BA"/>
    <w:rsid w:val="00E64CD9"/>
    <w:rsid w:val="00E7531C"/>
    <w:rsid w:val="00EA188F"/>
    <w:rsid w:val="00EA6092"/>
    <w:rsid w:val="00EA7BFA"/>
    <w:rsid w:val="00EB03BF"/>
    <w:rsid w:val="00EB282C"/>
    <w:rsid w:val="00EE2D73"/>
    <w:rsid w:val="00EF6B98"/>
    <w:rsid w:val="00F008D0"/>
    <w:rsid w:val="00F04548"/>
    <w:rsid w:val="00F118FF"/>
    <w:rsid w:val="00F15429"/>
    <w:rsid w:val="00F15BD1"/>
    <w:rsid w:val="00F301BA"/>
    <w:rsid w:val="00F30BDA"/>
    <w:rsid w:val="00F619A4"/>
    <w:rsid w:val="00F61B40"/>
    <w:rsid w:val="00F62957"/>
    <w:rsid w:val="00F73218"/>
    <w:rsid w:val="00F81C89"/>
    <w:rsid w:val="00F81CBC"/>
    <w:rsid w:val="00F85FB4"/>
    <w:rsid w:val="00F87185"/>
    <w:rsid w:val="00F92474"/>
    <w:rsid w:val="00FA53E7"/>
    <w:rsid w:val="00FB4CDC"/>
    <w:rsid w:val="00FB7733"/>
    <w:rsid w:val="00FC02AE"/>
    <w:rsid w:val="00FC4F8E"/>
    <w:rsid w:val="00FC6FA9"/>
    <w:rsid w:val="00FD1708"/>
    <w:rsid w:val="00FD5C5C"/>
    <w:rsid w:val="00FE6115"/>
    <w:rsid w:val="00FF41F2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860D63"/>
    <w:rPr>
      <w:sz w:val="24"/>
      <w:lang w:val="en-GB" w:eastAsia="en-US" w:bidi="ar-SA"/>
    </w:rPr>
  </w:style>
  <w:style w:type="paragraph" w:styleId="Debesliotekstas">
    <w:name w:val="Balloon Text"/>
    <w:basedOn w:val="prastasis"/>
    <w:link w:val="DebesliotekstasDiagrama"/>
    <w:semiHidden/>
    <w:unhideWhenUsed/>
    <w:rsid w:val="00D917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9178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DE40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E401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E4014"/>
    <w:rPr>
      <w:rFonts w:ascii="TimesLT" w:hAnsi="TimesLT"/>
    </w:rPr>
  </w:style>
  <w:style w:type="paragraph" w:styleId="Komentarotema">
    <w:name w:val="annotation subject"/>
    <w:basedOn w:val="Komentarotekstas"/>
    <w:next w:val="Komentarotekstas"/>
    <w:link w:val="KomentarotemaDiagrama"/>
    <w:rsid w:val="00DE40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E4014"/>
    <w:rPr>
      <w:rFonts w:ascii="TimesLT" w:hAnsi="TimesLT"/>
      <w:b/>
      <w:bCs/>
    </w:rPr>
  </w:style>
  <w:style w:type="paragraph" w:styleId="Sraopastraipa">
    <w:name w:val="List Paragraph"/>
    <w:basedOn w:val="prastasis"/>
    <w:uiPriority w:val="34"/>
    <w:qFormat/>
    <w:rsid w:val="00541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860D63"/>
    <w:rPr>
      <w:sz w:val="24"/>
      <w:lang w:val="en-GB" w:eastAsia="en-US" w:bidi="ar-SA"/>
    </w:rPr>
  </w:style>
  <w:style w:type="paragraph" w:styleId="Debesliotekstas">
    <w:name w:val="Balloon Text"/>
    <w:basedOn w:val="prastasis"/>
    <w:link w:val="DebesliotekstasDiagrama"/>
    <w:semiHidden/>
    <w:unhideWhenUsed/>
    <w:rsid w:val="00D9178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9178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DE40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E401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E4014"/>
    <w:rPr>
      <w:rFonts w:ascii="TimesLT" w:hAnsi="TimesLT"/>
    </w:rPr>
  </w:style>
  <w:style w:type="paragraph" w:styleId="Komentarotema">
    <w:name w:val="annotation subject"/>
    <w:basedOn w:val="Komentarotekstas"/>
    <w:next w:val="Komentarotekstas"/>
    <w:link w:val="KomentarotemaDiagrama"/>
    <w:rsid w:val="00DE40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E4014"/>
    <w:rPr>
      <w:rFonts w:ascii="TimesLT" w:hAnsi="TimesLT"/>
      <w:b/>
      <w:bCs/>
    </w:rPr>
  </w:style>
  <w:style w:type="paragraph" w:styleId="Sraopastraipa">
    <w:name w:val="List Paragraph"/>
    <w:basedOn w:val="prastasis"/>
    <w:uiPriority w:val="34"/>
    <w:qFormat/>
    <w:rsid w:val="00541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70CC0-498F-4598-A680-AA80C08A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5000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d.zukaitiene</dc:creator>
  <cp:lastModifiedBy>Virginija Auruškevičienė</cp:lastModifiedBy>
  <cp:revision>2</cp:revision>
  <dcterms:created xsi:type="dcterms:W3CDTF">2018-08-02T11:44:00Z</dcterms:created>
  <dcterms:modified xsi:type="dcterms:W3CDTF">2018-08-02T11:44:00Z</dcterms:modified>
</cp:coreProperties>
</file>